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spacing w:line="360" w:lineRule="auto"/>
        <w:rPr>
          <w:rFonts w:ascii="宋体" w:hAnsi="宋体"/>
          <w:color w:val="000000"/>
        </w:rPr>
      </w:pPr>
      <w:r>
        <w:rPr>
          <w:rFonts w:ascii="宋体" w:hAnsi="宋体"/>
          <w:color w:val="000000"/>
        </w:rPr>
      </w:r>
      <w:r/>
    </w:p>
    <w:p>
      <w:pPr>
        <w:pStyle w:val="869"/>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pStyle w:val="869"/>
        <w:jc w:val="center"/>
        <w:rPr>
          <w:rFonts w:ascii="宋体" w:hAnsi="宋体"/>
          <w:b/>
          <w:bCs/>
          <w:sz w:val="72"/>
          <w:szCs w:val="72"/>
        </w:rPr>
      </w:pPr>
      <w:r>
        <w:rPr>
          <w:rFonts w:ascii="宋体" w:hAnsi="宋体"/>
          <w:b/>
          <w:bCs/>
          <w:sz w:val="72"/>
          <w:szCs w:val="72"/>
        </w:rPr>
        <w:t xml:space="preserve">常州市政府采购项目</w:t>
      </w:r>
      <w:r>
        <w:rPr>
          <w:rFonts w:ascii="宋体" w:hAnsi="宋体"/>
          <w:b/>
          <w:bCs/>
          <w:sz w:val="72"/>
          <w:szCs w:val="72"/>
        </w:rPr>
      </w:r>
      <w:r/>
    </w:p>
    <w:p>
      <w:pPr>
        <w:pStyle w:val="869"/>
        <w:jc w:val="center"/>
        <w:rPr>
          <w:b/>
          <w:bCs/>
          <w:sz w:val="60"/>
          <w:szCs w:val="60"/>
        </w:rPr>
      </w:pPr>
      <w:r>
        <w:rPr>
          <w:b/>
          <w:bCs/>
          <w:sz w:val="60"/>
          <w:szCs w:val="60"/>
        </w:rPr>
      </w:r>
      <w:r/>
    </w:p>
    <w:p>
      <w:pPr>
        <w:pStyle w:val="869"/>
        <w:jc w:val="center"/>
        <w:rPr>
          <w:rFonts w:ascii="宋体" w:hAnsi="宋体"/>
          <w:b/>
          <w:bCs/>
          <w:sz w:val="72"/>
          <w:szCs w:val="72"/>
        </w:rPr>
      </w:pPr>
      <w:r>
        <w:rPr>
          <w:rFonts w:ascii="宋体" w:hAnsi="宋体"/>
          <w:b/>
          <w:bCs/>
          <w:sz w:val="72"/>
          <w:szCs w:val="72"/>
        </w:rPr>
      </w:r>
      <w:r/>
    </w:p>
    <w:p>
      <w:pPr>
        <w:pStyle w:val="869"/>
        <w:jc w:val="center"/>
        <w:rPr>
          <w:rFonts w:ascii="宋体" w:hAnsi="宋体"/>
          <w:b/>
          <w:bCs/>
          <w:sz w:val="72"/>
          <w:szCs w:val="72"/>
        </w:rPr>
      </w:pPr>
      <w:r>
        <w:rPr>
          <w:rFonts w:hint="eastAsia" w:ascii="宋体" w:hAnsi="宋体"/>
          <w:b/>
          <w:bCs/>
          <w:sz w:val="72"/>
          <w:szCs w:val="72"/>
        </w:rPr>
        <w:t xml:space="preserve">公开招标</w:t>
      </w:r>
      <w:r>
        <w:rPr>
          <w:rFonts w:ascii="宋体" w:hAnsi="宋体"/>
          <w:b/>
          <w:bCs/>
          <w:sz w:val="72"/>
          <w:szCs w:val="72"/>
        </w:rPr>
      </w:r>
      <w:r/>
    </w:p>
    <w:p>
      <w:pPr>
        <w:pStyle w:val="869"/>
        <w:jc w:val="center"/>
        <w:rPr>
          <w:rFonts w:ascii="宋体" w:hAnsi="宋体"/>
          <w:b/>
          <w:bCs/>
          <w:sz w:val="72"/>
          <w:szCs w:val="72"/>
        </w:rPr>
      </w:pPr>
      <w:r>
        <w:rPr>
          <w:rFonts w:hint="eastAsia" w:ascii="宋体" w:hAnsi="宋体"/>
          <w:b/>
          <w:bCs/>
          <w:sz w:val="72"/>
          <w:szCs w:val="72"/>
        </w:rPr>
        <w:t xml:space="preserve">招标文件</w:t>
      </w:r>
      <w:r>
        <w:rPr>
          <w:rFonts w:ascii="宋体" w:hAnsi="宋体"/>
          <w:b/>
          <w:bCs/>
          <w:sz w:val="72"/>
          <w:szCs w:val="72"/>
        </w:rPr>
      </w:r>
      <w:r/>
    </w:p>
    <w:p>
      <w:pPr>
        <w:pStyle w:val="869"/>
        <w:jc w:val="center"/>
        <w:spacing w:line="360" w:lineRule="auto"/>
        <w:rPr>
          <w:rFonts w:ascii="宋体" w:hAnsi="宋体"/>
          <w:b/>
          <w:bCs/>
          <w:sz w:val="60"/>
          <w:szCs w:val="60"/>
        </w:rPr>
      </w:pPr>
      <w:r>
        <w:rPr>
          <w:rFonts w:ascii="宋体" w:hAnsi="宋体"/>
          <w:b/>
          <w:bCs/>
          <w:sz w:val="60"/>
          <w:szCs w:val="60"/>
        </w:rPr>
      </w:r>
      <w:r/>
    </w:p>
    <w:p>
      <w:pPr>
        <w:pStyle w:val="869"/>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69"/>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69"/>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69"/>
        <w:ind w:left="2832" w:hanging="1900"/>
        <w:jc w:val="left"/>
        <w:spacing w:line="360" w:lineRule="auto"/>
        <w:tabs>
          <w:tab w:val="left" w:pos="5609" w:leader="none"/>
        </w:tabs>
        <w:rPr>
          <w:rFonts w:ascii="宋体" w:hAnsi="宋体" w:cs="宋体"/>
          <w:bCs/>
          <w:sz w:val="36"/>
          <w:szCs w:val="36"/>
        </w:rPr>
      </w:pPr>
      <w:r>
        <w:rPr>
          <w:rFonts w:ascii="宋体" w:hAnsi="宋体" w:cs="宋体"/>
          <w:bCs/>
          <w:sz w:val="36"/>
          <w:szCs w:val="36"/>
        </w:rPr>
      </w:r>
      <w:r/>
    </w:p>
    <w:p>
      <w:pPr>
        <w:pStyle w:val="869"/>
        <w:ind w:left="2450" w:right="1132" w:hanging="1736"/>
        <w:jc w:val="left"/>
        <w:spacing w:line="360" w:lineRule="auto"/>
        <w:tabs>
          <w:tab w:val="left" w:pos="5609" w:leader="none"/>
        </w:tabs>
        <w:rPr>
          <w:rFonts w:ascii="宋体" w:hAnsi="宋体" w:cs="宋体"/>
          <w:bCs/>
          <w:sz w:val="36"/>
          <w:szCs w:val="36"/>
          <w:u w:val="single"/>
        </w:rPr>
      </w:pPr>
      <w:r>
        <w:rPr>
          <w:rFonts w:hint="eastAsia" w:ascii="宋体" w:hAnsi="宋体" w:cs="宋体"/>
          <w:bCs/>
          <w:sz w:val="36"/>
          <w:szCs w:val="36"/>
        </w:rPr>
        <w:t xml:space="preserve">项目名称：</w:t>
      </w:r>
      <w:r>
        <w:rPr>
          <w:rFonts w:hint="eastAsia" w:ascii="宋体" w:hAnsi="宋体" w:cs="宋体"/>
          <w:bCs/>
          <w:sz w:val="36"/>
          <w:szCs w:val="36"/>
          <w:u w:val="single"/>
        </w:rPr>
        <w:t xml:space="preserve">2026-2028年武进高新区北区城区道路环卫保洁项目</w:t>
      </w:r>
      <w:r>
        <w:rPr>
          <w:rFonts w:ascii="宋体" w:hAnsi="宋体" w:cs="宋体"/>
          <w:bCs/>
          <w:sz w:val="36"/>
          <w:szCs w:val="36"/>
          <w:u w:val="single"/>
        </w:rPr>
      </w:r>
      <w:r/>
    </w:p>
    <w:p>
      <w:pPr>
        <w:pStyle w:val="869"/>
        <w:ind w:left="2502" w:right="848" w:hanging="1792"/>
        <w:jc w:val="left"/>
        <w:spacing w:line="360" w:lineRule="auto"/>
        <w:tabs>
          <w:tab w:val="left" w:pos="5609" w:leader="none"/>
        </w:tabs>
        <w:rPr>
          <w:rFonts w:hint="eastAsia" w:ascii="宋体" w:hAnsi="宋体" w:eastAsia="宋体" w:cs="宋体"/>
          <w:sz w:val="36"/>
          <w:szCs w:val="36"/>
          <w:u w:val="single"/>
          <w:lang w:eastAsia="zh-CN"/>
        </w:rPr>
      </w:pPr>
      <w:r>
        <w:rPr>
          <w:rFonts w:hint="eastAsia" w:ascii="宋体" w:hAnsi="宋体" w:cs="宋体"/>
          <w:bCs/>
          <w:sz w:val="36"/>
          <w:szCs w:val="36"/>
        </w:rPr>
        <w:t xml:space="preserve">项目编号：</w:t>
      </w:r>
      <w:r>
        <w:rPr>
          <w:rFonts w:hint="eastAsia" w:ascii="宋体" w:hAnsi="宋体" w:cs="宋体"/>
          <w:bCs/>
          <w:sz w:val="36"/>
          <w:szCs w:val="36"/>
          <w:u w:val="single"/>
          <w:lang w:eastAsia="zh-CN"/>
        </w:rPr>
        <w:t xml:space="preserve">JSZC-320412-JSWJ-G2026-0004</w:t>
      </w:r>
      <w:r>
        <w:rPr>
          <w:rFonts w:hint="eastAsia" w:ascii="宋体" w:hAnsi="宋体" w:eastAsia="宋体" w:cs="宋体"/>
          <w:sz w:val="36"/>
          <w:szCs w:val="36"/>
          <w:u w:val="single"/>
          <w:lang w:eastAsia="zh-CN"/>
        </w:rPr>
      </w:r>
      <w:r/>
    </w:p>
    <w:p>
      <w:pPr>
        <w:pStyle w:val="869"/>
        <w:ind w:left="708"/>
        <w:jc w:val="left"/>
        <w:spacing w:line="360" w:lineRule="auto"/>
        <w:widowControl/>
        <w:rPr>
          <w:rFonts w:ascii="宋体" w:hAnsi="宋体" w:cs="宋体"/>
          <w:bCs/>
          <w:sz w:val="36"/>
          <w:szCs w:val="36"/>
          <w:u w:val="single"/>
        </w:rPr>
      </w:pPr>
      <w:r>
        <w:rPr>
          <w:rFonts w:hint="eastAsia" w:ascii="宋体" w:hAnsi="宋体" w:cs="宋体"/>
          <w:bCs/>
          <w:sz w:val="36"/>
          <w:szCs w:val="36"/>
        </w:rPr>
        <w:t xml:space="preserve">采 购 人：</w:t>
      </w:r>
      <w:bookmarkStart w:id="0" w:name="_Hlk214992404"/>
      <w:r>
        <w:rPr>
          <w:rFonts w:hint="eastAsia" w:ascii="宋体" w:hAnsi="宋体" w:cs="宋体"/>
          <w:bCs/>
          <w:sz w:val="36"/>
          <w:szCs w:val="36"/>
          <w:u w:val="single"/>
        </w:rPr>
        <w:t xml:space="preserve">武进国家高新技术产业开发区管理委员会</w:t>
      </w:r>
      <w:bookmarkEnd w:id="0"/>
      <w:r>
        <w:rPr>
          <w:rFonts w:ascii="宋体" w:hAnsi="宋体" w:cs="宋体"/>
          <w:bCs/>
          <w:sz w:val="36"/>
          <w:szCs w:val="36"/>
          <w:u w:val="single"/>
        </w:rPr>
      </w:r>
      <w:r/>
    </w:p>
    <w:p>
      <w:pPr>
        <w:pStyle w:val="869"/>
        <w:ind w:left="708"/>
        <w:jc w:val="left"/>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采购代理机构：</w:t>
      </w:r>
      <w:r>
        <w:rPr>
          <w:rFonts w:hint="eastAsia" w:ascii="宋体" w:hAnsi="宋体" w:cs="宋体"/>
          <w:bCs/>
          <w:sz w:val="36"/>
          <w:szCs w:val="36"/>
          <w:u w:val="single"/>
        </w:rPr>
        <w:t xml:space="preserve">江苏武晋工程咨询有限公司</w:t>
      </w:r>
      <w:r>
        <w:rPr>
          <w:rFonts w:ascii="宋体" w:hAnsi="宋体" w:cs="宋体"/>
          <w:bCs/>
          <w:sz w:val="36"/>
          <w:szCs w:val="36"/>
        </w:rPr>
      </w:r>
      <w:r/>
    </w:p>
    <w:p>
      <w:pPr>
        <w:pStyle w:val="869"/>
        <w:ind w:left="708"/>
        <w:jc w:val="left"/>
        <w:spacing w:line="360" w:lineRule="auto"/>
        <w:tabs>
          <w:tab w:val="left" w:pos="5609" w:leader="none"/>
        </w:tabs>
        <w:rPr>
          <w:rFonts w:ascii="宋体" w:hAnsi="宋体" w:cs="宋体"/>
          <w:bCs/>
          <w:sz w:val="36"/>
          <w:szCs w:val="36"/>
          <w:u w:val="single"/>
        </w:rPr>
      </w:pPr>
      <w:r>
        <w:rPr>
          <w:rFonts w:hint="eastAsia" w:ascii="宋体" w:hAnsi="宋体" w:cs="宋体"/>
          <w:bCs/>
          <w:sz w:val="36"/>
          <w:szCs w:val="36"/>
        </w:rPr>
        <w:t xml:space="preserve">采购时间：</w:t>
      </w:r>
      <w:r>
        <w:rPr>
          <w:rFonts w:hint="eastAsia" w:ascii="宋体" w:hAnsi="宋体" w:cs="宋体"/>
          <w:bCs/>
          <w:sz w:val="36"/>
          <w:szCs w:val="36"/>
          <w:u w:val="single"/>
        </w:rPr>
        <w:t xml:space="preserve">二〇二六年二月</w:t>
      </w:r>
      <w:r>
        <w:rPr>
          <w:rFonts w:ascii="宋体" w:hAnsi="宋体" w:cs="宋体"/>
          <w:bCs/>
          <w:sz w:val="36"/>
          <w:szCs w:val="36"/>
          <w:u w:val="single"/>
        </w:rPr>
      </w:r>
      <w:r/>
    </w:p>
    <w:p>
      <w:pPr>
        <w:pStyle w:val="869"/>
        <w:jc w:val="center"/>
        <w:spacing w:line="360" w:lineRule="auto"/>
        <w:rPr>
          <w:rFonts w:hint="eastAsia" w:ascii="宋体" w:hAnsi="宋体"/>
          <w:b/>
          <w:sz w:val="36"/>
          <w:szCs w:val="36"/>
        </w:rPr>
        <w:outlineLvl w:val="0"/>
      </w:pPr>
      <w:r>
        <w:rPr>
          <w:b/>
          <w:bCs/>
          <w:sz w:val="44"/>
        </w:rPr>
        <w:br w:type="page" w:clear="all"/>
      </w:r>
      <w:bookmarkStart w:id="1" w:name="_Toc99301418"/>
      <w:r>
        <w:rPr>
          <w:rFonts w:ascii="宋体" w:hAnsi="宋体"/>
          <w:b/>
          <w:sz w:val="36"/>
          <w:szCs w:val="36"/>
        </w:rPr>
        <w:t xml:space="preserve">目      录</w:t>
      </w:r>
      <w:bookmarkEnd w:id="1"/>
      <w:r>
        <w:rPr>
          <w:rFonts w:hint="eastAsia" w:ascii="宋体" w:hAnsi="宋体"/>
          <w:b/>
          <w:sz w:val="36"/>
          <w:szCs w:val="36"/>
        </w:rPr>
      </w:r>
      <w:r/>
    </w:p>
    <w:p>
      <w:pPr>
        <w:pStyle w:val="924"/>
        <w:ind w:left="424"/>
        <w:spacing w:line="360" w:lineRule="auto"/>
        <w:tabs>
          <w:tab w:val="left" w:pos="1050" w:leader="none"/>
          <w:tab w:val="right" w:pos="8937" w:leader="dot"/>
        </w:tabs>
        <w:rPr>
          <w:rFonts w:ascii="Calibri" w:hAnsi="Calibri"/>
          <w:b w:val="0"/>
          <w:sz w:val="21"/>
          <w:szCs w:val="22"/>
        </w:rPr>
      </w:pPr>
      <w:r>
        <w:rPr>
          <w:rFonts w:ascii="Calibri" w:hAnsi="Calibri"/>
          <w:b w:val="0"/>
          <w:sz w:val="21"/>
          <w:szCs w:val="22"/>
        </w:rPr>
      </w:r>
      <w:r/>
    </w:p>
    <w:p>
      <w:pPr>
        <w:pStyle w:val="924"/>
        <w:ind w:left="424"/>
        <w:spacing w:line="240" w:lineRule="auto"/>
        <w:tabs>
          <w:tab w:val="left" w:pos="1050" w:leader="none"/>
          <w:tab w:val="right" w:pos="8937" w:leader="dot"/>
        </w:tabs>
        <w:rPr>
          <w:rFonts w:ascii="Times New Roman" w:hAnsi="Times New Roman"/>
          <w:b w:val="0"/>
          <w:bCs/>
          <w:sz w:val="30"/>
          <w:szCs w:val="30"/>
        </w:rPr>
      </w:pPr>
      <w:r>
        <w:rPr>
          <w:rFonts w:hint="eastAsia" w:ascii="Times New Roman" w:hAnsi="Times New Roman"/>
          <w:b w:val="0"/>
          <w:bCs/>
          <w:sz w:val="30"/>
          <w:szCs w:val="30"/>
        </w:rPr>
        <w:t xml:space="preserve">第一章  投标邀请</w:t>
      </w:r>
      <w:r>
        <w:rPr>
          <w:rFonts w:ascii="Times New Roman" w:hAnsi="Times New Roman"/>
          <w:b w:val="0"/>
          <w:bCs/>
          <w:sz w:val="30"/>
          <w:szCs w:val="30"/>
        </w:rPr>
      </w:r>
      <w:r/>
    </w:p>
    <w:p>
      <w:pPr>
        <w:pStyle w:val="869"/>
        <w:ind w:left="424"/>
        <w:rPr>
          <w:rFonts w:hint="eastAsia"/>
        </w:rPr>
      </w:pPr>
      <w:r>
        <w:rPr>
          <w:rFonts w:hint="eastAsia"/>
        </w:rPr>
      </w:r>
      <w:r/>
    </w:p>
    <w:p>
      <w:pPr>
        <w:pStyle w:val="869"/>
        <w:ind w:left="424"/>
        <w:rPr>
          <w:sz w:val="30"/>
          <w:szCs w:val="30"/>
        </w:rPr>
      </w:pPr>
      <w:r>
        <w:rPr>
          <w:rFonts w:hint="eastAsia"/>
          <w:sz w:val="30"/>
          <w:szCs w:val="30"/>
        </w:rPr>
        <w:t xml:space="preserve">第二章  投标人须知</w:t>
      </w:r>
      <w:r>
        <w:rPr>
          <w:sz w:val="30"/>
          <w:szCs w:val="30"/>
        </w:rPr>
      </w:r>
      <w:r/>
    </w:p>
    <w:p>
      <w:pPr>
        <w:pStyle w:val="956"/>
        <w:ind w:left="424"/>
        <w:rPr>
          <w:color w:val="000000"/>
        </w:rPr>
      </w:pPr>
      <w:r>
        <w:rPr>
          <w:color w:val="000000"/>
        </w:rPr>
      </w:r>
      <w:r/>
    </w:p>
    <w:p>
      <w:pPr>
        <w:pStyle w:val="956"/>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第三章  资格审查</w:t>
      </w:r>
      <w:r>
        <w:rPr>
          <w:rFonts w:ascii="Times New Roman" w:hAnsi="Times New Roman" w:cs="Times New Roman"/>
          <w:color w:val="000000"/>
          <w:sz w:val="30"/>
          <w:szCs w:val="30"/>
        </w:rPr>
      </w:r>
      <w:r/>
    </w:p>
    <w:p>
      <w:pPr>
        <w:pStyle w:val="956"/>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956"/>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第四章  评标程序、评标方法和评标标准</w:t>
      </w:r>
      <w:r>
        <w:rPr>
          <w:rFonts w:ascii="Times New Roman" w:hAnsi="Times New Roman" w:cs="Times New Roman"/>
          <w:color w:val="000000"/>
          <w:sz w:val="30"/>
          <w:szCs w:val="30"/>
        </w:rPr>
      </w:r>
      <w:r/>
    </w:p>
    <w:p>
      <w:pPr>
        <w:pStyle w:val="956"/>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956"/>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第五章  采购需求</w:t>
      </w:r>
      <w:r>
        <w:rPr>
          <w:rFonts w:ascii="Times New Roman" w:hAnsi="Times New Roman" w:cs="Times New Roman"/>
          <w:color w:val="000000"/>
          <w:sz w:val="30"/>
          <w:szCs w:val="30"/>
        </w:rPr>
      </w:r>
      <w:r/>
    </w:p>
    <w:p>
      <w:pPr>
        <w:pStyle w:val="956"/>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956"/>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第六章  拟签订的合同文本</w:t>
      </w:r>
      <w:r>
        <w:rPr>
          <w:rFonts w:ascii="Times New Roman" w:hAnsi="Times New Roman" w:cs="Times New Roman"/>
          <w:color w:val="000000"/>
          <w:sz w:val="30"/>
          <w:szCs w:val="30"/>
        </w:rPr>
      </w:r>
      <w:r/>
    </w:p>
    <w:p>
      <w:pPr>
        <w:pStyle w:val="956"/>
        <w:ind w:left="424"/>
        <w:rPr>
          <w:rFonts w:hint="eastAsia" w:ascii="Times New Roman" w:hAnsi="Times New Roman" w:cs="Times New Roman"/>
          <w:color w:val="000000"/>
          <w:sz w:val="30"/>
          <w:szCs w:val="30"/>
        </w:rPr>
      </w:pPr>
      <w:r>
        <w:rPr>
          <w:rFonts w:hint="eastAsia" w:ascii="Times New Roman" w:hAnsi="Times New Roman" w:cs="Times New Roman"/>
          <w:color w:val="000000"/>
          <w:sz w:val="30"/>
          <w:szCs w:val="30"/>
        </w:rPr>
      </w:r>
      <w:r/>
    </w:p>
    <w:p>
      <w:pPr>
        <w:pStyle w:val="869"/>
        <w:ind w:left="424"/>
        <w:widowControl/>
        <w:rPr>
          <w:sz w:val="30"/>
          <w:szCs w:val="30"/>
        </w:rPr>
      </w:pPr>
      <w:r>
        <w:rPr>
          <w:rFonts w:hint="eastAsia"/>
          <w:sz w:val="30"/>
          <w:szCs w:val="30"/>
        </w:rPr>
        <w:t xml:space="preserve">第七章  投标文件的组成及提交须知</w:t>
      </w:r>
      <w:r>
        <w:rPr>
          <w:sz w:val="30"/>
          <w:szCs w:val="30"/>
        </w:rPr>
      </w:r>
      <w:r/>
    </w:p>
    <w:p>
      <w:pPr>
        <w:pStyle w:val="956"/>
        <w:ind w:left="424"/>
        <w:rPr>
          <w:color w:val="000000"/>
        </w:rPr>
      </w:pPr>
      <w:r>
        <w:rPr>
          <w:color w:val="000000"/>
        </w:rPr>
      </w:r>
      <w:r/>
    </w:p>
    <w:p>
      <w:pPr>
        <w:pStyle w:val="956"/>
        <w:ind w:left="424"/>
        <w:rPr>
          <w:rFonts w:ascii="Times New Roman" w:hAnsi="Times New Roman" w:cs="Times New Roman"/>
          <w:color w:val="000000"/>
          <w:sz w:val="30"/>
          <w:szCs w:val="30"/>
        </w:rPr>
      </w:pPr>
      <w:r>
        <w:rPr>
          <w:rFonts w:hint="eastAsia" w:ascii="Times New Roman" w:hAnsi="Times New Roman" w:cs="Times New Roman"/>
          <w:color w:val="000000"/>
          <w:sz w:val="30"/>
          <w:szCs w:val="30"/>
        </w:rPr>
        <w:t xml:space="preserve">第八章  投标文件格式</w:t>
      </w:r>
      <w:r>
        <w:rPr>
          <w:rFonts w:ascii="Times New Roman" w:hAnsi="Times New Roman" w:cs="Times New Roman"/>
          <w:color w:val="000000"/>
          <w:sz w:val="30"/>
          <w:szCs w:val="30"/>
        </w:rPr>
      </w:r>
      <w:r/>
    </w:p>
    <w:p>
      <w:pPr>
        <w:pStyle w:val="956"/>
        <w:spacing w:line="360" w:lineRule="auto"/>
        <w:rPr>
          <w:color w:val="000000"/>
        </w:rPr>
      </w:pPr>
      <w:r>
        <w:rPr>
          <w:color w:val="000000"/>
        </w:rPr>
      </w:r>
      <w:r/>
    </w:p>
    <w:p>
      <w:pPr>
        <w:pStyle w:val="869"/>
        <w:jc w:val="center"/>
        <w:spacing w:line="360" w:lineRule="auto"/>
        <w:rPr>
          <w:sz w:val="24"/>
        </w:rPr>
        <w:sectPr>
          <w:headerReference w:type="even" r:id="rId9"/>
          <w:footerReference w:type="even" r:id="rId10"/>
          <w:footnotePr/>
          <w:endnotePr/>
          <w:type w:val="nextPage"/>
          <w:pgSz w:w="11906" w:h="16838" w:orient="portrait"/>
          <w:pgMar w:top="1418" w:right="1134" w:bottom="1134" w:left="1418" w:header="851" w:footer="851" w:gutter="0"/>
          <w:cols w:num="1" w:sep="0" w:space="1701" w:equalWidth="1"/>
          <w:docGrid w:linePitch="360"/>
          <w:titlePg/>
        </w:sectPr>
        <w:outlineLvl w:val="0"/>
      </w:pPr>
      <w:r>
        <w:rPr>
          <w:sz w:val="24"/>
        </w:rPr>
      </w:r>
      <w:r/>
    </w:p>
    <w:p>
      <w:pPr>
        <w:pStyle w:val="869"/>
        <w:jc w:val="center"/>
        <w:spacing w:line="360" w:lineRule="auto"/>
        <w:rPr>
          <w:rFonts w:ascii="宋体" w:hAnsi="宋体"/>
          <w:b/>
          <w:sz w:val="36"/>
          <w:szCs w:val="36"/>
        </w:rPr>
        <w:outlineLvl w:val="0"/>
      </w:pPr>
      <w:r/>
      <w:bookmarkStart w:id="2" w:name="_Toc99301419"/>
      <w:r>
        <w:rPr>
          <w:rFonts w:ascii="宋体" w:hAnsi="宋体"/>
          <w:b/>
          <w:sz w:val="36"/>
          <w:szCs w:val="36"/>
        </w:rPr>
        <w:t xml:space="preserve">第一章   投标邀请</w:t>
      </w:r>
      <w:bookmarkEnd w:id="2"/>
      <w:r>
        <w:rPr>
          <w:rFonts w:ascii="宋体" w:hAnsi="宋体"/>
          <w:b/>
          <w:sz w:val="36"/>
          <w:szCs w:val="36"/>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1647"/>
        </w:trPr>
        <w:tc>
          <w:tcPr>
            <w:tcW w:w="9288" w:type="dxa"/>
            <w:vAlign w:val="center"/>
            <w:textDirection w:val="lrTb"/>
            <w:noWrap w:val="false"/>
          </w:tcPr>
          <w:p>
            <w:pPr>
              <w:pStyle w:val="869"/>
              <w:ind w:firstLine="480"/>
              <w:spacing w:line="360" w:lineRule="auto"/>
            </w:pPr>
            <w:r/>
            <w:bookmarkStart w:id="3" w:name="_Toc35393790"/>
            <w:r/>
            <w:bookmarkStart w:id="4" w:name="_Toc28359079"/>
            <w:r/>
            <w:bookmarkStart w:id="5" w:name="_Toc28359002"/>
            <w:r/>
            <w:bookmarkStart w:id="6" w:name="_Toc35393621"/>
            <w:r/>
            <w:bookmarkStart w:id="7" w:name="_Hlk24379207"/>
            <w:r/>
            <w:bookmarkStart w:id="8" w:name="_Hlk151728086"/>
            <w:r>
              <w:rPr>
                <w:rFonts w:hint="eastAsia" w:ascii="宋体" w:hAnsi="宋体" w:cs="宋体"/>
                <w:sz w:val="24"/>
              </w:rPr>
              <w:t xml:space="preserve">项目概况：2026-2028年武进高新区北区城区道路环卫保洁项目的潜在供应商应在政府采购一体化平台“苏采云”自行免费下载招标文件，并于2026年3月</w:t>
            </w:r>
            <w:r>
              <w:rPr>
                <w:rFonts w:hint="eastAsia" w:ascii="宋体" w:hAnsi="宋体" w:cs="宋体"/>
                <w:sz w:val="24"/>
                <w:lang w:val="en-US" w:eastAsia="zh-CN"/>
              </w:rPr>
              <w:t xml:space="preserve">20</w:t>
            </w:r>
            <w:r>
              <w:rPr>
                <w:rFonts w:hint="eastAsia" w:ascii="宋体" w:hAnsi="宋体" w:cs="宋体"/>
                <w:sz w:val="24"/>
              </w:rPr>
              <w:t xml:space="preserve">日9:30（北京时间）前递交投标文件</w:t>
            </w:r>
            <w:r>
              <w:rPr>
                <w:rFonts w:hint="eastAsia" w:ascii="宋体" w:hAnsi="宋体" w:cs="宋体"/>
                <w:sz w:val="24"/>
                <w:szCs w:val="21"/>
              </w:rPr>
              <w:t xml:space="preserve">。</w:t>
            </w:r>
            <w:r/>
          </w:p>
        </w:tc>
      </w:tr>
    </w:tbl>
    <w:p>
      <w:pPr>
        <w:pStyle w:val="956"/>
        <w:rPr>
          <w:rFonts w:hint="eastAsia"/>
          <w:color w:val="000000"/>
        </w:rPr>
      </w:pPr>
      <w:r>
        <w:rPr>
          <w:rFonts w:hint="eastAsia"/>
          <w:color w:val="000000"/>
        </w:rPr>
      </w:r>
      <w:r/>
    </w:p>
    <w:p>
      <w:pPr>
        <w:pStyle w:val="871"/>
        <w:ind w:firstLine="482"/>
        <w:jc w:val="left"/>
        <w:spacing w:before="0" w:line="360" w:lineRule="auto"/>
        <w:rPr>
          <w:rFonts w:ascii="Times New Roman" w:hAnsi="Times New Roman" w:eastAsia="宋体"/>
          <w:sz w:val="24"/>
          <w:szCs w:val="24"/>
        </w:rPr>
      </w:pPr>
      <w:r/>
      <w:bookmarkStart w:id="9" w:name="_Hlk163571000"/>
      <w:r>
        <w:rPr>
          <w:rFonts w:ascii="Times New Roman" w:hAnsi="Times New Roman" w:eastAsia="宋体"/>
          <w:sz w:val="24"/>
          <w:szCs w:val="24"/>
        </w:rPr>
        <w:t xml:space="preserve">一、项目基本情况</w:t>
      </w:r>
      <w:bookmarkEnd w:id="3"/>
      <w:r/>
      <w:bookmarkEnd w:id="4"/>
      <w:r/>
      <w:bookmarkEnd w:id="5"/>
      <w:r/>
      <w:bookmarkEnd w:id="6"/>
      <w:r>
        <w:rPr>
          <w:rFonts w:ascii="Times New Roman" w:hAnsi="Times New Roman" w:eastAsia="宋体"/>
          <w:sz w:val="24"/>
          <w:szCs w:val="24"/>
        </w:rPr>
      </w:r>
      <w:r/>
    </w:p>
    <w:p>
      <w:pPr>
        <w:pStyle w:val="869"/>
        <w:ind w:firstLine="480"/>
        <w:spacing w:line="360" w:lineRule="auto"/>
        <w:rPr>
          <w:rFonts w:hint="eastAsia" w:ascii="宋体" w:hAnsi="宋体" w:eastAsia="宋体" w:cs="宋体"/>
          <w:sz w:val="24"/>
          <w:szCs w:val="21"/>
          <w:lang w:eastAsia="zh-CN"/>
        </w:rPr>
      </w:pPr>
      <w:r>
        <w:rPr>
          <w:rFonts w:ascii="宋体" w:hAnsi="宋体" w:cs="宋体"/>
          <w:sz w:val="24"/>
          <w:szCs w:val="21"/>
        </w:rPr>
        <w:t xml:space="preserve">1.项目编号：</w:t>
      </w:r>
      <w:r>
        <w:rPr>
          <w:rFonts w:hint="eastAsia" w:ascii="宋体" w:hAnsi="宋体" w:cs="宋体"/>
          <w:sz w:val="24"/>
          <w:szCs w:val="21"/>
          <w:lang w:eastAsia="zh-CN"/>
        </w:rPr>
        <w:t xml:space="preserve">JSZC-320412-JSWJ-G2026-0004</w:t>
      </w:r>
      <w:r>
        <w:rPr>
          <w:rFonts w:hint="eastAsia" w:ascii="宋体" w:hAnsi="宋体" w:eastAsia="宋体" w:cs="宋体"/>
          <w:sz w:val="24"/>
          <w:szCs w:val="21"/>
          <w:lang w:eastAsia="zh-CN"/>
        </w:rPr>
      </w:r>
      <w:r/>
    </w:p>
    <w:p>
      <w:pPr>
        <w:pStyle w:val="869"/>
        <w:ind w:firstLine="480"/>
        <w:spacing w:line="360" w:lineRule="auto"/>
        <w:rPr>
          <w:rFonts w:ascii="宋体" w:hAnsi="宋体" w:cs="宋体"/>
          <w:sz w:val="24"/>
          <w:szCs w:val="21"/>
        </w:rPr>
      </w:pPr>
      <w:r>
        <w:rPr>
          <w:rFonts w:ascii="宋体" w:hAnsi="宋体" w:cs="宋体"/>
          <w:sz w:val="24"/>
          <w:szCs w:val="21"/>
        </w:rPr>
        <w:t xml:space="preserve">2.项目名称：</w:t>
      </w:r>
      <w:bookmarkEnd w:id="7"/>
      <w:r>
        <w:rPr>
          <w:rFonts w:hint="eastAsia" w:ascii="宋体" w:hAnsi="宋体" w:cs="宋体"/>
          <w:sz w:val="24"/>
          <w:szCs w:val="21"/>
        </w:rPr>
        <w:t xml:space="preserve">2026-2028年武进高新区北区城区道路环卫保洁项目</w:t>
      </w:r>
      <w:r>
        <w:rPr>
          <w:rFonts w:ascii="宋体" w:hAnsi="宋体" w:cs="宋体"/>
          <w:sz w:val="24"/>
          <w:szCs w:val="21"/>
        </w:rPr>
      </w:r>
      <w:r/>
    </w:p>
    <w:p>
      <w:pPr>
        <w:pStyle w:val="869"/>
        <w:ind w:firstLine="480"/>
        <w:spacing w:line="360" w:lineRule="auto"/>
        <w:rPr>
          <w:rFonts w:ascii="宋体" w:hAnsi="宋体" w:cs="宋体"/>
          <w:sz w:val="24"/>
          <w:szCs w:val="21"/>
        </w:rPr>
      </w:pPr>
      <w:r>
        <w:rPr>
          <w:rFonts w:ascii="宋体" w:hAnsi="宋体" w:cs="宋体"/>
          <w:sz w:val="24"/>
          <w:szCs w:val="21"/>
        </w:rPr>
        <w:t xml:space="preserve">3.项目预算金额：</w:t>
      </w:r>
      <w:r>
        <w:rPr>
          <w:rFonts w:hint="eastAsia" w:ascii="宋体" w:hAnsi="宋体"/>
          <w:sz w:val="24"/>
          <w:szCs w:val="21"/>
          <w:highlight w:val="none"/>
        </w:rPr>
        <w:t xml:space="preserve">1021.83</w:t>
      </w:r>
      <w:r>
        <w:rPr>
          <w:rFonts w:hint="eastAsia" w:ascii="宋体" w:hAnsi="宋体" w:cs="宋体"/>
          <w:sz w:val="24"/>
          <w:szCs w:val="21"/>
          <w:highlight w:val="none"/>
        </w:rPr>
        <w:t xml:space="preserve">万元/3年</w:t>
      </w:r>
      <w:r>
        <w:rPr>
          <w:rFonts w:ascii="宋体" w:hAnsi="宋体" w:cs="宋体"/>
          <w:sz w:val="24"/>
          <w:szCs w:val="21"/>
        </w:rPr>
      </w:r>
      <w:r/>
    </w:p>
    <w:p>
      <w:pPr>
        <w:pStyle w:val="869"/>
        <w:ind w:firstLine="480"/>
        <w:spacing w:line="360" w:lineRule="auto"/>
        <w:rPr>
          <w:rFonts w:hint="eastAsia" w:ascii="宋体" w:hAnsi="宋体" w:cs="宋体"/>
          <w:sz w:val="24"/>
          <w:szCs w:val="21"/>
        </w:rPr>
      </w:pPr>
      <w:r>
        <w:rPr>
          <w:rFonts w:hint="eastAsia" w:ascii="宋体" w:hAnsi="宋体" w:cs="宋体"/>
          <w:sz w:val="24"/>
          <w:szCs w:val="21"/>
        </w:rPr>
        <w:t xml:space="preserve">4.</w:t>
      </w:r>
      <w:r>
        <w:rPr>
          <w:rFonts w:ascii="宋体" w:hAnsi="宋体" w:cs="宋体"/>
          <w:sz w:val="24"/>
          <w:szCs w:val="21"/>
        </w:rPr>
        <w:t xml:space="preserve">项目最高限价</w:t>
      </w:r>
      <w:r>
        <w:rPr>
          <w:rFonts w:ascii="宋体" w:hAnsi="宋体" w:cs="宋体"/>
          <w:sz w:val="24"/>
          <w:szCs w:val="21"/>
          <w:highlight w:val="none"/>
        </w:rPr>
        <w:t xml:space="preserve">：</w:t>
      </w:r>
      <w:bookmarkStart w:id="10" w:name="_Hlk217316355"/>
      <w:r>
        <w:rPr>
          <w:rFonts w:hint="eastAsia" w:ascii="宋体" w:hAnsi="宋体"/>
          <w:sz w:val="24"/>
          <w:szCs w:val="21"/>
          <w:highlight w:val="none"/>
        </w:rPr>
        <w:t xml:space="preserve">1021.83</w:t>
      </w:r>
      <w:r>
        <w:rPr>
          <w:rFonts w:hint="eastAsia" w:ascii="宋体" w:hAnsi="宋体" w:cs="宋体"/>
          <w:sz w:val="24"/>
          <w:szCs w:val="21"/>
          <w:highlight w:val="none"/>
        </w:rPr>
        <w:t xml:space="preserve">万元/3年</w:t>
      </w:r>
      <w:r>
        <w:rPr>
          <w:rFonts w:hint="eastAsia" w:ascii="宋体" w:hAnsi="宋体" w:cs="宋体"/>
          <w:sz w:val="24"/>
          <w:szCs w:val="21"/>
        </w:rPr>
        <w:t xml:space="preserve">（340.61万元/年。其中，1标包：212.31万元/年；2标包：128.30万元/年）</w:t>
      </w:r>
      <w:bookmarkEnd w:id="10"/>
      <w:r>
        <w:rPr>
          <w:rFonts w:hint="eastAsia"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t xml:space="preserve">.采购需求：</w:t>
      </w:r>
      <w:r>
        <w:rPr>
          <w:rFonts w:ascii="宋体" w:hAnsi="宋体" w:cs="宋体"/>
          <w:sz w:val="24"/>
          <w:szCs w:val="21"/>
        </w:rPr>
      </w:r>
      <w:r/>
    </w:p>
    <w:p>
      <w:pPr>
        <w:pStyle w:val="869"/>
        <w:ind w:firstLine="480"/>
        <w:spacing w:line="360" w:lineRule="auto"/>
        <w:rPr>
          <w:rFonts w:ascii="宋体" w:hAnsi="宋体" w:cs="宋体"/>
          <w:sz w:val="24"/>
          <w:szCs w:val="21"/>
        </w:rPr>
      </w:pPr>
      <w:r/>
      <w:bookmarkStart w:id="11" w:name="_Hlk160377420"/>
      <w:r>
        <w:rPr>
          <w:rFonts w:hint="eastAsia" w:ascii="宋体" w:hAnsi="宋体" w:cs="宋体"/>
          <w:sz w:val="24"/>
          <w:szCs w:val="21"/>
        </w:rPr>
        <w:t xml:space="preserve">本次采购分为二个标包，分别是：</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1标包：大通路、聚湖路、降子路、星火路环卫保洁服务。</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2标包：定安路、古方路、火炬路、夏城西巷、人民南巷道路环卫保洁服务。</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服务内容、服务要求、服务标准详见采购需求。</w:t>
      </w:r>
      <w:r>
        <w:rPr>
          <w:rFonts w:ascii="宋体" w:hAnsi="宋体" w:cs="宋体"/>
          <w:sz w:val="24"/>
          <w:szCs w:val="21"/>
        </w:rPr>
      </w:r>
      <w:r/>
    </w:p>
    <w:p>
      <w:pPr>
        <w:pStyle w:val="869"/>
        <w:ind w:firstLine="480"/>
        <w:spacing w:line="360" w:lineRule="auto"/>
        <w:rPr>
          <w:rFonts w:hint="eastAsia" w:ascii="宋体" w:hAnsi="宋体" w:cs="宋体"/>
          <w:sz w:val="24"/>
          <w:szCs w:val="21"/>
        </w:rPr>
      </w:pPr>
      <w:r>
        <w:rPr>
          <w:rFonts w:hint="eastAsia" w:ascii="宋体" w:hAnsi="宋体" w:cs="宋体"/>
          <w:sz w:val="24"/>
          <w:szCs w:val="21"/>
        </w:rPr>
        <w:t xml:space="preserve">投标人可同时投标2个标包，但最多只能中标1个标包。</w:t>
      </w:r>
      <w:r>
        <w:rPr>
          <w:rFonts w:hint="eastAsia" w:ascii="宋体" w:hAnsi="宋体" w:cs="宋体"/>
          <w:sz w:val="24"/>
          <w:szCs w:val="21"/>
        </w:rPr>
      </w:r>
      <w:r/>
    </w:p>
    <w:p>
      <w:pPr>
        <w:pStyle w:val="869"/>
        <w:ind w:firstLine="480"/>
        <w:spacing w:line="360" w:lineRule="auto"/>
        <w:rPr>
          <w:rFonts w:ascii="宋体" w:hAnsi="宋体" w:cs="宋体"/>
          <w:sz w:val="24"/>
          <w:szCs w:val="21"/>
        </w:rPr>
      </w:pPr>
      <w:r/>
      <w:bookmarkEnd w:id="11"/>
      <w:r>
        <w:rPr>
          <w:rFonts w:hint="eastAsia" w:ascii="宋体" w:hAnsi="宋体" w:cs="宋体"/>
          <w:sz w:val="24"/>
          <w:szCs w:val="21"/>
        </w:rPr>
        <w:t xml:space="preserve">6</w:t>
      </w:r>
      <w:r>
        <w:rPr>
          <w:rFonts w:ascii="宋体" w:hAnsi="宋体" w:cs="宋体"/>
          <w:sz w:val="24"/>
          <w:szCs w:val="21"/>
        </w:rPr>
        <w:t xml:space="preserve">.合同履行期限：</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rPr>
          <w:rFonts w:ascii="宋体" w:hAnsi="宋体" w:cs="宋体"/>
          <w:sz w:val="24"/>
          <w:szCs w:val="21"/>
        </w:rPr>
      </w:r>
      <w:r/>
    </w:p>
    <w:p>
      <w:pPr>
        <w:pStyle w:val="869"/>
        <w:ind w:firstLine="480"/>
        <w:spacing w:line="360" w:lineRule="auto"/>
        <w:rPr>
          <w:rFonts w:hint="eastAsia" w:ascii="宋体" w:hAnsi="宋体" w:cs="宋体"/>
          <w:sz w:val="24"/>
          <w:szCs w:val="21"/>
        </w:rPr>
      </w:pPr>
      <w:r>
        <w:rPr>
          <w:rFonts w:hint="eastAsia" w:ascii="宋体" w:hAnsi="宋体" w:cs="宋体"/>
          <w:sz w:val="24"/>
          <w:szCs w:val="21"/>
        </w:rPr>
        <w:t xml:space="preserve">7</w:t>
      </w:r>
      <w:r>
        <w:rPr>
          <w:rFonts w:ascii="宋体" w:hAnsi="宋体" w:cs="宋体"/>
          <w:sz w:val="24"/>
          <w:szCs w:val="21"/>
        </w:rPr>
        <w:t xml:space="preserve">.本项目是否接受联合体投标：否</w:t>
      </w:r>
      <w:r>
        <w:rPr>
          <w:rFonts w:hint="eastAsia" w:ascii="宋体" w:hAnsi="宋体" w:cs="宋体"/>
          <w:sz w:val="24"/>
          <w:szCs w:val="21"/>
        </w:rPr>
        <w:t xml:space="preserve">。</w:t>
      </w:r>
      <w:r>
        <w:rPr>
          <w:rFonts w:hint="eastAsia" w:ascii="宋体" w:hAnsi="宋体" w:cs="宋体"/>
          <w:sz w:val="24"/>
          <w:szCs w:val="21"/>
        </w:rPr>
      </w:r>
      <w:r/>
    </w:p>
    <w:p>
      <w:pPr>
        <w:pStyle w:val="869"/>
        <w:ind w:firstLine="480"/>
        <w:spacing w:line="360" w:lineRule="auto"/>
        <w:rPr>
          <w:rFonts w:hint="eastAsia" w:ascii="宋体" w:hAnsi="宋体" w:cs="宋体"/>
          <w:sz w:val="24"/>
          <w:szCs w:val="21"/>
        </w:rPr>
      </w:pPr>
      <w:r>
        <w:rPr>
          <w:rFonts w:hint="eastAsia" w:ascii="宋体" w:hAnsi="宋体" w:cs="宋体"/>
          <w:sz w:val="24"/>
          <w:szCs w:val="21"/>
        </w:rPr>
        <w:t xml:space="preserve">8.</w:t>
      </w:r>
      <w:r>
        <w:rPr>
          <w:rFonts w:ascii="宋体" w:hAnsi="宋体" w:cs="宋体"/>
          <w:sz w:val="24"/>
          <w:szCs w:val="21"/>
        </w:rPr>
        <w:t xml:space="preserve">本项目是否接受</w:t>
      </w:r>
      <w:r>
        <w:rPr>
          <w:rFonts w:hint="eastAsia" w:ascii="宋体" w:hAnsi="宋体" w:cs="宋体"/>
          <w:sz w:val="24"/>
          <w:szCs w:val="21"/>
        </w:rPr>
        <w:t xml:space="preserve">进口产品</w:t>
      </w:r>
      <w:r>
        <w:rPr>
          <w:rFonts w:ascii="宋体" w:hAnsi="宋体" w:cs="宋体"/>
          <w:sz w:val="24"/>
          <w:szCs w:val="21"/>
        </w:rPr>
        <w:t xml:space="preserve">投标：否</w:t>
      </w:r>
      <w:r>
        <w:rPr>
          <w:rFonts w:hint="eastAsia" w:ascii="宋体" w:hAnsi="宋体" w:cs="宋体"/>
          <w:sz w:val="24"/>
          <w:szCs w:val="21"/>
        </w:rPr>
        <w:t xml:space="preserve">。</w:t>
      </w:r>
      <w:r>
        <w:rPr>
          <w:rFonts w:hint="eastAsia" w:ascii="宋体" w:hAnsi="宋体" w:cs="宋体"/>
          <w:sz w:val="24"/>
          <w:szCs w:val="21"/>
        </w:rPr>
      </w:r>
      <w:r/>
    </w:p>
    <w:p>
      <w:pPr>
        <w:pStyle w:val="871"/>
        <w:ind w:firstLine="482"/>
        <w:jc w:val="left"/>
        <w:spacing w:before="0" w:line="360" w:lineRule="auto"/>
        <w:rPr>
          <w:rFonts w:ascii="Times New Roman" w:hAnsi="Times New Roman" w:eastAsia="宋体"/>
          <w:sz w:val="24"/>
          <w:szCs w:val="24"/>
        </w:rPr>
      </w:pPr>
      <w:r/>
      <w:bookmarkStart w:id="12" w:name="_Toc35393791"/>
      <w:r/>
      <w:bookmarkStart w:id="13" w:name="_Toc28359080"/>
      <w:r/>
      <w:bookmarkStart w:id="14" w:name="_Toc35393622"/>
      <w:r/>
      <w:bookmarkStart w:id="15" w:name="_Toc28359003"/>
      <w:r>
        <w:rPr>
          <w:rFonts w:ascii="Times New Roman" w:hAnsi="Times New Roman" w:eastAsia="宋体"/>
          <w:sz w:val="24"/>
          <w:szCs w:val="24"/>
        </w:rPr>
        <w:t xml:space="preserve">二、申请人的资格要求</w:t>
      </w:r>
      <w:bookmarkEnd w:id="12"/>
      <w:r/>
      <w:bookmarkEnd w:id="13"/>
      <w:r/>
      <w:bookmarkEnd w:id="14"/>
      <w:r/>
      <w:bookmarkEnd w:id="15"/>
      <w:r>
        <w:rPr>
          <w:rFonts w:ascii="Times New Roman" w:hAnsi="Times New Roman" w:eastAsia="宋体"/>
          <w:sz w:val="24"/>
          <w:szCs w:val="24"/>
        </w:rPr>
        <w:t xml:space="preserve">（须同时满足）</w:t>
      </w:r>
      <w:r>
        <w:rPr>
          <w:rFonts w:ascii="Times New Roman" w:hAnsi="Times New Roman" w:eastAsia="宋体"/>
          <w:sz w:val="24"/>
          <w:szCs w:val="24"/>
        </w:rPr>
      </w:r>
      <w:r/>
    </w:p>
    <w:p>
      <w:pPr>
        <w:pStyle w:val="869"/>
        <w:ind w:firstLine="480"/>
        <w:spacing w:line="360" w:lineRule="auto"/>
        <w:rPr>
          <w:rFonts w:ascii="宋体" w:hAnsi="宋体" w:cs="宋体"/>
          <w:sz w:val="24"/>
          <w:szCs w:val="21"/>
        </w:rPr>
      </w:pPr>
      <w:r>
        <w:rPr>
          <w:rFonts w:ascii="宋体" w:hAnsi="宋体" w:cs="宋体"/>
          <w:sz w:val="24"/>
          <w:szCs w:val="21"/>
        </w:rPr>
        <w:t xml:space="preserve">1.满足《中华人民共和国政府采购法》第二十二条规定</w:t>
      </w:r>
      <w:r>
        <w:rPr>
          <w:rFonts w:hint="eastAsia" w:ascii="宋体" w:hAnsi="宋体" w:cs="宋体"/>
          <w:sz w:val="24"/>
          <w:szCs w:val="21"/>
        </w:rPr>
        <w:t xml:space="preserve">以及下列情形：</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1.1未被“信用中国”网站或“中国政府采购网”网站列入失信被执行人、重大税收违法案件当事人名单、政府采购严重失信行为记录名单；</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sz w:val="24"/>
          <w:szCs w:val="21"/>
        </w:rPr>
      </w:r>
      <w:r/>
    </w:p>
    <w:p>
      <w:pPr>
        <w:pStyle w:val="869"/>
        <w:ind w:firstLine="480"/>
        <w:spacing w:line="360" w:lineRule="auto"/>
        <w:rPr>
          <w:rFonts w:ascii="宋体" w:hAnsi="宋体" w:cs="宋体"/>
          <w:sz w:val="24"/>
          <w:szCs w:val="21"/>
        </w:rPr>
      </w:pPr>
      <w:r/>
      <w:bookmarkStart w:id="16" w:name="_Toc28359081"/>
      <w:r/>
      <w:bookmarkStart w:id="17" w:name="_Toc28359004"/>
      <w:r>
        <w:rPr>
          <w:rFonts w:ascii="宋体" w:hAnsi="宋体" w:cs="宋体"/>
          <w:sz w:val="24"/>
          <w:szCs w:val="21"/>
        </w:rPr>
        <w:t xml:space="preserve">2.落实政府采购政策需满足的资格要求：</w:t>
      </w:r>
      <w:r>
        <w:rPr>
          <w:rFonts w:ascii="宋体" w:hAnsi="宋体" w:cs="宋体"/>
          <w:sz w:val="24"/>
          <w:szCs w:val="21"/>
        </w:rPr>
      </w:r>
      <w:r/>
    </w:p>
    <w:p>
      <w:pPr>
        <w:pStyle w:val="869"/>
        <w:ind w:firstLine="480"/>
        <w:spacing w:line="360" w:lineRule="auto"/>
        <w:rPr>
          <w:rFonts w:ascii="宋体" w:hAnsi="宋体" w:cs="宋体"/>
          <w:sz w:val="24"/>
          <w:szCs w:val="21"/>
        </w:rPr>
      </w:pPr>
      <w:r>
        <w:rPr>
          <w:rFonts w:ascii="宋体" w:hAnsi="宋体" w:cs="宋体"/>
          <w:sz w:val="24"/>
          <w:szCs w:val="21"/>
        </w:rPr>
        <w:t xml:space="preserve">2.1中小企业政策</w:t>
      </w:r>
      <w:r>
        <w:rPr>
          <w:rFonts w:ascii="宋体" w:hAnsi="宋体" w:cs="宋体"/>
          <w:sz w:val="24"/>
          <w:szCs w:val="21"/>
        </w:rPr>
      </w:r>
      <w:r/>
    </w:p>
    <w:p>
      <w:pPr>
        <w:pStyle w:val="869"/>
        <w:ind w:firstLine="480"/>
        <w:spacing w:line="360" w:lineRule="auto"/>
        <w:rPr>
          <w:rFonts w:ascii="宋体" w:hAnsi="宋体" w:cs="宋体"/>
          <w:sz w:val="24"/>
          <w:szCs w:val="21"/>
          <w:u w:val="single"/>
        </w:rPr>
      </w:pPr>
      <w:r>
        <w:rPr>
          <w:rFonts w:ascii="宋体" w:hAnsi="宋体" w:cs="宋体"/>
          <w:sz w:val="24"/>
          <w:szCs w:val="21"/>
        </w:rPr>
        <w:t xml:space="preserve">本项目专门面</w:t>
      </w:r>
      <w:r>
        <w:rPr>
          <w:rFonts w:ascii="宋体" w:hAnsi="宋体" w:cs="宋体"/>
          <w:sz w:val="24"/>
          <w:szCs w:val="21"/>
          <w:highlight w:val="none"/>
        </w:rPr>
        <w:t xml:space="preserve">向</w:t>
      </w:r>
      <w:r>
        <w:rPr>
          <w:rFonts w:hint="eastAsia" w:ascii="宋体" w:hAnsi="宋体" w:cs="宋体"/>
          <w:sz w:val="24"/>
          <w:szCs w:val="21"/>
          <w:highlight w:val="none"/>
        </w:rPr>
        <w:t xml:space="preserve">小微</w:t>
      </w:r>
      <w:r>
        <w:rPr>
          <w:rFonts w:ascii="宋体" w:hAnsi="宋体" w:cs="宋体"/>
          <w:sz w:val="24"/>
          <w:szCs w:val="21"/>
          <w:highlight w:val="none"/>
        </w:rPr>
        <w:t xml:space="preserve">企业采购。</w:t>
      </w:r>
      <w:r>
        <w:rPr>
          <w:rFonts w:hint="eastAsia" w:ascii="宋体" w:hAnsi="宋体" w:cs="宋体"/>
          <w:sz w:val="24"/>
          <w:szCs w:val="21"/>
          <w:highlight w:val="none"/>
        </w:rPr>
        <w:t xml:space="preserve">即</w:t>
      </w:r>
      <w:r>
        <w:rPr>
          <w:rFonts w:hint="eastAsia" w:ascii="宋体" w:hAnsi="宋体" w:cs="宋体"/>
          <w:sz w:val="24"/>
          <w:szCs w:val="21"/>
        </w:rPr>
        <w:t xml:space="preserve">：</w:t>
      </w:r>
      <w:r>
        <w:rPr>
          <w:rFonts w:hint="eastAsia" w:ascii="宋体" w:hAnsi="宋体" w:cs="宋体"/>
          <w:sz w:val="24"/>
          <w:szCs w:val="21"/>
          <w:u w:val="single"/>
        </w:rPr>
        <w:t xml:space="preserve">提供的服务全部由符合政策要求的小微企业承接。</w:t>
      </w:r>
      <w:r>
        <w:rPr>
          <w:rFonts w:ascii="宋体" w:hAnsi="宋体" w:cs="宋体"/>
          <w:sz w:val="24"/>
          <w:szCs w:val="21"/>
          <w:u w:val="single"/>
        </w:rPr>
      </w:r>
      <w:r/>
    </w:p>
    <w:p>
      <w:pPr>
        <w:pStyle w:val="869"/>
        <w:ind w:firstLine="425"/>
        <w:spacing w:line="360" w:lineRule="auto"/>
        <w:rPr>
          <w:rFonts w:ascii="宋体" w:hAnsi="宋体" w:cs="宋体"/>
          <w:sz w:val="24"/>
        </w:rPr>
      </w:pPr>
      <w:r>
        <w:rPr>
          <w:rFonts w:hint="eastAsia" w:ascii="宋体" w:hAnsi="宋体" w:cs="宋体"/>
          <w:sz w:val="24"/>
        </w:rPr>
        <w:t xml:space="preserve">2.2其它落实政府采购政策的资格要求（如有）：无。</w:t>
      </w:r>
      <w:r>
        <w:rPr>
          <w:rFonts w:ascii="宋体" w:hAnsi="宋体" w:cs="宋体"/>
          <w:sz w:val="24"/>
        </w:rPr>
      </w:r>
      <w:r/>
    </w:p>
    <w:p>
      <w:pPr>
        <w:pStyle w:val="869"/>
        <w:ind w:firstLine="480"/>
        <w:spacing w:line="360" w:lineRule="auto"/>
        <w:rPr>
          <w:rFonts w:ascii="宋体" w:hAnsi="宋体" w:cs="宋体"/>
          <w:sz w:val="24"/>
          <w:szCs w:val="21"/>
        </w:rPr>
      </w:pPr>
      <w:r>
        <w:rPr>
          <w:rFonts w:ascii="宋体" w:hAnsi="宋体" w:cs="宋体"/>
          <w:sz w:val="24"/>
          <w:szCs w:val="21"/>
        </w:rPr>
        <w:t xml:space="preserve">3.本项目的特定资格要求：</w:t>
      </w:r>
      <w:r>
        <w:rPr>
          <w:rFonts w:ascii="宋体" w:hAnsi="宋体" w:cs="宋体"/>
          <w:sz w:val="24"/>
          <w:szCs w:val="21"/>
        </w:rPr>
      </w:r>
      <w:r/>
    </w:p>
    <w:p>
      <w:pPr>
        <w:pStyle w:val="869"/>
        <w:ind w:firstLine="480"/>
        <w:spacing w:line="360" w:lineRule="auto"/>
        <w:rPr>
          <w:rFonts w:hint="eastAsia" w:ascii="宋体" w:hAnsi="宋体" w:cs="宋体"/>
          <w:sz w:val="24"/>
          <w:szCs w:val="21"/>
        </w:rPr>
      </w:pPr>
      <w:r>
        <w:rPr>
          <w:rFonts w:ascii="宋体" w:hAnsi="宋体" w:cs="宋体"/>
          <w:sz w:val="24"/>
          <w:szCs w:val="21"/>
        </w:rPr>
        <w:t xml:space="preserve">3.1本项目是否接受分支机构参与投标：否</w:t>
      </w:r>
      <w:r>
        <w:rPr>
          <w:rFonts w:hint="eastAsia" w:ascii="宋体" w:hAnsi="宋体" w:cs="宋体"/>
          <w:sz w:val="24"/>
          <w:szCs w:val="21"/>
        </w:rPr>
        <w:t xml:space="preserve">。</w:t>
      </w:r>
      <w:r>
        <w:rPr>
          <w:rFonts w:hint="eastAsia" w:ascii="宋体" w:hAnsi="宋体" w:cs="宋体"/>
          <w:sz w:val="24"/>
          <w:szCs w:val="21"/>
        </w:rPr>
      </w:r>
      <w:r/>
    </w:p>
    <w:p>
      <w:pPr>
        <w:pStyle w:val="869"/>
        <w:ind w:firstLine="480"/>
        <w:spacing w:line="360" w:lineRule="auto"/>
        <w:rPr>
          <w:rFonts w:hint="eastAsia" w:ascii="宋体" w:hAnsi="宋体" w:cs="宋体"/>
          <w:sz w:val="24"/>
          <w:szCs w:val="21"/>
        </w:rPr>
      </w:pPr>
      <w:r>
        <w:rPr>
          <w:rFonts w:ascii="宋体" w:hAnsi="宋体" w:cs="宋体"/>
          <w:sz w:val="24"/>
          <w:szCs w:val="21"/>
        </w:rPr>
        <w:t xml:space="preserve">3.2本项目是否属于政府购买服务：</w:t>
      </w:r>
      <w:r>
        <w:rPr>
          <w:rFonts w:hint="eastAsia"/>
          <w:sz w:val="24"/>
        </w:rPr>
        <w:t xml:space="preserve">是，公益一类事业单位、使用事业编制且由财政拨款保障的群团组织，不得作为承接主体</w:t>
      </w:r>
      <w:r>
        <w:rPr>
          <w:rFonts w:hint="eastAsia" w:ascii="宋体" w:hAnsi="宋体" w:cs="宋体"/>
          <w:sz w:val="24"/>
          <w:szCs w:val="21"/>
        </w:rPr>
        <w:t xml:space="preserve">。</w:t>
      </w:r>
      <w:r>
        <w:rPr>
          <w:rFonts w:hint="eastAsia" w:ascii="宋体" w:hAnsi="宋体" w:cs="宋体"/>
          <w:sz w:val="24"/>
          <w:szCs w:val="21"/>
        </w:rPr>
      </w:r>
      <w:r/>
    </w:p>
    <w:p>
      <w:pPr>
        <w:pStyle w:val="869"/>
        <w:ind w:firstLine="480"/>
        <w:spacing w:line="360" w:lineRule="auto"/>
        <w:rPr>
          <w:rFonts w:ascii="宋体" w:hAnsi="宋体" w:cs="宋体"/>
          <w:sz w:val="24"/>
          <w:szCs w:val="21"/>
        </w:rPr>
      </w:pPr>
      <w:r>
        <w:rPr>
          <w:rFonts w:ascii="宋体" w:hAnsi="宋体" w:cs="宋体"/>
          <w:sz w:val="24"/>
          <w:szCs w:val="21"/>
        </w:rPr>
        <w:t xml:space="preserve">3.3其他特定资格要求：</w:t>
      </w:r>
      <w:r>
        <w:rPr>
          <w:rFonts w:hint="eastAsia" w:ascii="宋体" w:hAnsi="宋体" w:cs="宋体"/>
          <w:sz w:val="24"/>
          <w:szCs w:val="21"/>
        </w:rPr>
        <w:t xml:space="preserve">无</w:t>
      </w:r>
      <w:r>
        <w:rPr>
          <w:rFonts w:ascii="宋体" w:hAnsi="宋体" w:cs="宋体"/>
          <w:sz w:val="24"/>
          <w:szCs w:val="21"/>
        </w:rPr>
        <w:t xml:space="preserve">。</w:t>
      </w:r>
      <w:r>
        <w:rPr>
          <w:rFonts w:ascii="宋体" w:hAnsi="宋体" w:cs="宋体"/>
          <w:sz w:val="24"/>
          <w:szCs w:val="21"/>
        </w:rPr>
      </w:r>
      <w:r/>
    </w:p>
    <w:p>
      <w:pPr>
        <w:pStyle w:val="871"/>
        <w:ind w:firstLine="482"/>
        <w:jc w:val="left"/>
        <w:spacing w:before="0" w:line="360" w:lineRule="auto"/>
        <w:widowControl/>
        <w:rPr>
          <w:rFonts w:ascii="Times New Roman" w:hAnsi="Times New Roman" w:eastAsia="宋体"/>
          <w:sz w:val="24"/>
          <w:szCs w:val="24"/>
        </w:rPr>
      </w:pPr>
      <w:r/>
      <w:bookmarkEnd w:id="16"/>
      <w:r/>
      <w:bookmarkEnd w:id="17"/>
      <w:r/>
      <w:bookmarkStart w:id="18" w:name="_Toc35393623"/>
      <w:r/>
      <w:bookmarkStart w:id="19" w:name="_Toc35393792"/>
      <w:r>
        <w:rPr>
          <w:rFonts w:ascii="Times New Roman" w:hAnsi="Times New Roman" w:eastAsia="宋体"/>
          <w:sz w:val="24"/>
          <w:szCs w:val="24"/>
        </w:rPr>
        <w:t xml:space="preserve">三、获取招标文件</w:t>
      </w:r>
      <w:bookmarkEnd w:id="18"/>
      <w:r/>
      <w:bookmarkEnd w:id="19"/>
      <w:r>
        <w:rPr>
          <w:rFonts w:ascii="Times New Roman" w:hAnsi="Times New Roman" w:eastAsia="宋体"/>
          <w:sz w:val="24"/>
          <w:szCs w:val="24"/>
        </w:rPr>
      </w:r>
      <w:r/>
    </w:p>
    <w:p>
      <w:pPr>
        <w:pStyle w:val="869"/>
        <w:ind w:firstLine="480"/>
        <w:spacing w:line="360" w:lineRule="auto"/>
        <w:rPr>
          <w:rFonts w:ascii="宋体" w:hAnsi="宋体" w:cs="宋体"/>
          <w:sz w:val="24"/>
          <w:szCs w:val="21"/>
        </w:rPr>
      </w:pPr>
      <w:r/>
      <w:bookmarkStart w:id="20" w:name="_Toc28359082"/>
      <w:r/>
      <w:bookmarkStart w:id="21" w:name="_Toc35393793"/>
      <w:r/>
      <w:bookmarkStart w:id="22" w:name="_Toc35393624"/>
      <w:r/>
      <w:bookmarkStart w:id="23" w:name="_Toc28359005"/>
      <w:r>
        <w:rPr>
          <w:rFonts w:hint="eastAsia" w:ascii="宋体" w:hAnsi="宋体" w:cs="宋体"/>
          <w:sz w:val="24"/>
          <w:szCs w:val="21"/>
        </w:rPr>
        <w:t xml:space="preserve">1.时间：本公告发布之日起5个工作日。</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2.获取方式：</w:t>
      </w:r>
      <w:bookmarkStart w:id="24" w:name="_Toc38985266"/>
      <w:r>
        <w:rPr>
          <w:rFonts w:hint="eastAsia" w:ascii="宋体" w:hAnsi="宋体" w:cs="宋体"/>
          <w:sz w:val="24"/>
          <w:szCs w:val="21"/>
        </w:rPr>
        <w:t xml:space="preserve">在“苏采云”平台自行免费下载招标文件。</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注：因本项目通过“苏采云”系统采用电子化不见面交易的模式，供应商通过“江苏政府采购网”“常州市政府采购网”下载招标文件后，</w:t>
      </w:r>
      <w:r>
        <w:rPr>
          <w:rFonts w:hint="eastAsia" w:ascii="宋体" w:hAnsi="宋体" w:cs="宋体"/>
          <w:b/>
          <w:bCs/>
          <w:sz w:val="24"/>
          <w:szCs w:val="21"/>
        </w:rPr>
        <w:t xml:space="preserve">还必须登录“苏采云”系统下载电子招标文件方可通过系统进行投标文件的编制和提交</w:t>
      </w:r>
      <w:r>
        <w:rPr>
          <w:rFonts w:hint="eastAsia" w:ascii="宋体" w:hAnsi="宋体" w:cs="宋体"/>
          <w:sz w:val="24"/>
          <w:szCs w:val="21"/>
        </w:rPr>
        <w:t xml:space="preserve">。</w:t>
      </w:r>
      <w:bookmarkEnd w:id="24"/>
      <w:r>
        <w:rPr>
          <w:rFonts w:ascii="宋体" w:hAnsi="宋体" w:cs="宋体"/>
          <w:sz w:val="24"/>
          <w:szCs w:val="21"/>
        </w:rPr>
      </w:r>
      <w:r/>
    </w:p>
    <w:p>
      <w:pPr>
        <w:pStyle w:val="869"/>
        <w:ind w:firstLine="480"/>
        <w:spacing w:line="360" w:lineRule="auto"/>
        <w:rPr>
          <w:rFonts w:hint="eastAsia" w:ascii="宋体" w:hAnsi="宋体" w:cs="宋体"/>
          <w:sz w:val="24"/>
          <w:szCs w:val="21"/>
        </w:rPr>
      </w:pPr>
      <w:r>
        <w:rPr>
          <w:rFonts w:ascii="宋体" w:hAnsi="宋体" w:cs="宋体"/>
          <w:sz w:val="24"/>
          <w:szCs w:val="21"/>
        </w:rPr>
        <w:t xml:space="preserve">3.</w:t>
      </w:r>
      <w:r>
        <w:rPr>
          <w:rFonts w:hint="eastAsia" w:ascii="宋体" w:hAnsi="宋体" w:cs="宋体"/>
          <w:sz w:val="24"/>
          <w:szCs w:val="21"/>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sz w:val="24"/>
          <w:szCs w:val="21"/>
        </w:rPr>
      </w:r>
      <w:r/>
    </w:p>
    <w:p>
      <w:pPr>
        <w:pStyle w:val="869"/>
        <w:ind w:firstLine="480"/>
        <w:spacing w:line="360" w:lineRule="auto"/>
        <w:rPr>
          <w:rFonts w:ascii="宋体" w:hAnsi="宋体" w:cs="宋体"/>
          <w:sz w:val="24"/>
          <w:szCs w:val="21"/>
        </w:rPr>
      </w:pPr>
      <w:r>
        <w:rPr>
          <w:rFonts w:ascii="宋体" w:hAnsi="宋体" w:cs="宋体"/>
          <w:sz w:val="24"/>
          <w:szCs w:val="21"/>
        </w:rPr>
        <w:t xml:space="preserve">4</w:t>
      </w:r>
      <w:r>
        <w:rPr>
          <w:rFonts w:hint="eastAsia" w:ascii="宋体" w:hAnsi="宋体" w:cs="宋体"/>
          <w:sz w:val="24"/>
          <w:szCs w:val="21"/>
        </w:rPr>
        <w:t xml:space="preserve">.售价：0元。</w:t>
      </w:r>
      <w:r>
        <w:rPr>
          <w:rFonts w:ascii="宋体" w:hAnsi="宋体" w:cs="宋体"/>
          <w:sz w:val="24"/>
          <w:szCs w:val="21"/>
        </w:rPr>
      </w:r>
      <w:r/>
    </w:p>
    <w:p>
      <w:pPr>
        <w:pStyle w:val="871"/>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0"/>
      <w:r/>
      <w:bookmarkEnd w:id="23"/>
      <w:r>
        <w:rPr>
          <w:rFonts w:ascii="Times New Roman" w:hAnsi="Times New Roman" w:eastAsia="宋体"/>
          <w:sz w:val="24"/>
          <w:szCs w:val="24"/>
        </w:rPr>
        <w:t xml:space="preserve">截止时间、开标时间和地点</w:t>
      </w:r>
      <w:bookmarkEnd w:id="21"/>
      <w:r/>
      <w:bookmarkEnd w:id="22"/>
      <w:r>
        <w:rPr>
          <w:rFonts w:ascii="Times New Roman" w:hAnsi="Times New Roman" w:eastAsia="宋体"/>
          <w:sz w:val="24"/>
          <w:szCs w:val="24"/>
        </w:rPr>
      </w:r>
      <w:r/>
    </w:p>
    <w:p>
      <w:pPr>
        <w:pStyle w:val="869"/>
        <w:ind w:firstLine="480"/>
        <w:spacing w:line="360" w:lineRule="auto"/>
        <w:rPr>
          <w:rFonts w:ascii="宋体" w:hAnsi="宋体" w:cs="宋体"/>
          <w:sz w:val="24"/>
          <w:szCs w:val="21"/>
        </w:rPr>
      </w:pPr>
      <w:r/>
      <w:bookmarkStart w:id="25" w:name="_Toc28359007"/>
      <w:r/>
      <w:bookmarkStart w:id="26" w:name="_Toc35393625"/>
      <w:r/>
      <w:bookmarkStart w:id="27" w:name="_Toc35393794"/>
      <w:r/>
      <w:bookmarkStart w:id="28" w:name="_Toc28359084"/>
      <w:r>
        <w:rPr>
          <w:rFonts w:hint="eastAsia" w:ascii="宋体" w:hAnsi="宋体" w:cs="宋体"/>
          <w:sz w:val="24"/>
          <w:szCs w:val="21"/>
        </w:rPr>
        <w:t xml:space="preserve">1.</w:t>
      </w:r>
      <w:r>
        <w:rPr>
          <w:rFonts w:ascii="宋体" w:hAnsi="宋体" w:cs="宋体"/>
          <w:sz w:val="24"/>
          <w:szCs w:val="21"/>
        </w:rPr>
        <w:t xml:space="preserve">投标截止时间、开标时间：2026年</w:t>
      </w:r>
      <w:r>
        <w:rPr>
          <w:rFonts w:hint="eastAsia" w:ascii="宋体" w:hAnsi="宋体" w:cs="宋体"/>
          <w:sz w:val="24"/>
          <w:szCs w:val="21"/>
        </w:rPr>
        <w:t xml:space="preserve">3</w:t>
      </w:r>
      <w:r>
        <w:rPr>
          <w:rFonts w:ascii="宋体" w:hAnsi="宋体" w:cs="宋体"/>
          <w:sz w:val="24"/>
          <w:szCs w:val="21"/>
        </w:rPr>
        <w:t xml:space="preserve">月20</w:t>
      </w:r>
      <w:r>
        <w:rPr>
          <w:rFonts w:ascii="宋体" w:hAnsi="宋体" w:cs="宋体"/>
          <w:sz w:val="24"/>
          <w:szCs w:val="21"/>
        </w:rPr>
        <w:t xml:space="preserve">日</w:t>
      </w:r>
      <w:r>
        <w:rPr>
          <w:rFonts w:hint="eastAsia" w:ascii="宋体" w:hAnsi="宋体" w:cs="宋体"/>
          <w:sz w:val="24"/>
          <w:szCs w:val="21"/>
        </w:rPr>
        <w:t xml:space="preserve">9:3</w:t>
      </w:r>
      <w:r>
        <w:rPr>
          <w:rFonts w:ascii="宋体" w:hAnsi="宋体" w:cs="宋体"/>
          <w:sz w:val="24"/>
          <w:szCs w:val="21"/>
        </w:rPr>
        <w:t xml:space="preserve">0（北京时间）</w:t>
      </w:r>
      <w:r>
        <w:rPr>
          <w:rFonts w:hint="eastAsia" w:ascii="宋体" w:hAnsi="宋体" w:cs="宋体"/>
          <w:sz w:val="24"/>
          <w:szCs w:val="21"/>
        </w:rPr>
        <w:t xml:space="preserve">。</w:t>
      </w:r>
      <w:r>
        <w:rPr>
          <w:rFonts w:ascii="宋体" w:hAnsi="宋体" w:cs="宋体"/>
          <w:sz w:val="24"/>
          <w:szCs w:val="21"/>
        </w:rPr>
      </w:r>
      <w:r/>
    </w:p>
    <w:p>
      <w:pPr>
        <w:pStyle w:val="869"/>
        <w:ind w:firstLine="480"/>
        <w:spacing w:line="360" w:lineRule="auto"/>
        <w:rPr>
          <w:rFonts w:hint="eastAsia" w:ascii="宋体" w:hAnsi="宋体" w:cs="宋体"/>
          <w:sz w:val="24"/>
          <w:szCs w:val="21"/>
        </w:rPr>
      </w:pPr>
      <w:r>
        <w:rPr>
          <w:rFonts w:hint="eastAsia" w:ascii="宋体" w:hAnsi="宋体" w:cs="宋体"/>
          <w:sz w:val="24"/>
          <w:szCs w:val="21"/>
        </w:rPr>
        <w:t xml:space="preserve">2.地点：“苏采云”政府采购交易系统。</w:t>
      </w:r>
      <w:r>
        <w:rPr>
          <w:rFonts w:hint="eastAsia" w:ascii="宋体" w:hAnsi="宋体" w:cs="宋体"/>
          <w:sz w:val="24"/>
          <w:szCs w:val="21"/>
        </w:rPr>
      </w:r>
      <w:r/>
    </w:p>
    <w:p>
      <w:pPr>
        <w:pStyle w:val="871"/>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5"/>
      <w:r/>
      <w:bookmarkEnd w:id="26"/>
      <w:r/>
      <w:bookmarkEnd w:id="27"/>
      <w:r/>
      <w:bookmarkEnd w:id="28"/>
      <w:r>
        <w:rPr>
          <w:rFonts w:ascii="Times New Roman" w:hAnsi="Times New Roman" w:eastAsia="宋体"/>
          <w:sz w:val="24"/>
          <w:szCs w:val="24"/>
        </w:rPr>
      </w:r>
      <w:r/>
    </w:p>
    <w:p>
      <w:pPr>
        <w:pStyle w:val="869"/>
        <w:ind w:firstLine="480"/>
        <w:spacing w:line="360" w:lineRule="auto"/>
        <w:rPr>
          <w:rFonts w:ascii="宋体" w:hAnsi="宋体" w:cs="宋体"/>
          <w:sz w:val="24"/>
          <w:szCs w:val="21"/>
        </w:rPr>
      </w:pPr>
      <w:r>
        <w:rPr>
          <w:rFonts w:ascii="宋体" w:hAnsi="宋体" w:cs="宋体"/>
          <w:sz w:val="24"/>
          <w:szCs w:val="21"/>
        </w:rPr>
        <w:t xml:space="preserve">自本公告发布之日起5个工作日。</w:t>
      </w:r>
      <w:r>
        <w:rPr>
          <w:rFonts w:ascii="宋体" w:hAnsi="宋体" w:cs="宋体"/>
          <w:sz w:val="24"/>
          <w:szCs w:val="21"/>
        </w:rPr>
      </w:r>
      <w:r/>
    </w:p>
    <w:p>
      <w:pPr>
        <w:pStyle w:val="871"/>
        <w:ind w:firstLine="482"/>
        <w:jc w:val="left"/>
        <w:spacing w:before="0" w:line="360" w:lineRule="auto"/>
        <w:rPr>
          <w:rFonts w:ascii="Times New Roman" w:hAnsi="Times New Roman" w:eastAsia="宋体"/>
          <w:sz w:val="24"/>
          <w:szCs w:val="24"/>
        </w:rPr>
      </w:pPr>
      <w:r/>
      <w:bookmarkStart w:id="29" w:name="_Toc35393626"/>
      <w:r/>
      <w:bookmarkStart w:id="30" w:name="_Toc35393795"/>
      <w:r>
        <w:rPr>
          <w:rFonts w:ascii="Times New Roman" w:hAnsi="Times New Roman" w:eastAsia="宋体"/>
          <w:sz w:val="24"/>
          <w:szCs w:val="24"/>
        </w:rPr>
        <w:t xml:space="preserve">六、其他补充事宜</w:t>
      </w:r>
      <w:bookmarkEnd w:id="29"/>
      <w:r/>
      <w:bookmarkEnd w:id="30"/>
      <w:r>
        <w:rPr>
          <w:rFonts w:ascii="Times New Roman" w:hAnsi="Times New Roman" w:eastAsia="宋体"/>
          <w:sz w:val="24"/>
          <w:szCs w:val="24"/>
        </w:rPr>
      </w:r>
      <w:r/>
    </w:p>
    <w:p>
      <w:pPr>
        <w:pStyle w:val="869"/>
        <w:ind w:firstLine="425"/>
        <w:spacing w:line="360" w:lineRule="auto"/>
        <w:tabs>
          <w:tab w:val="left" w:pos="900" w:leader="none"/>
        </w:tabs>
        <w:rPr>
          <w:rFonts w:hint="eastAsia" w:ascii="宋体" w:hAnsi="宋体" w:cs="宋体"/>
          <w:sz w:val="24"/>
          <w:szCs w:val="21"/>
        </w:rPr>
      </w:pPr>
      <w:r>
        <w:rPr>
          <w:rFonts w:hint="eastAsia" w:ascii="宋体" w:hAnsi="宋体" w:cs="宋体"/>
          <w:sz w:val="24"/>
          <w:szCs w:val="21"/>
        </w:rPr>
        <w:t xml:space="preserve">1.投标保证金：本</w:t>
      </w:r>
      <w:r>
        <w:rPr>
          <w:rFonts w:hint="eastAsia" w:ascii="宋体" w:hAnsi="宋体" w:cs="宋体"/>
          <w:sz w:val="24"/>
          <w:lang w:bidi="ar"/>
        </w:rPr>
        <w:t xml:space="preserve">项目</w:t>
      </w:r>
      <w:r>
        <w:rPr>
          <w:rFonts w:hint="eastAsia" w:ascii="宋体" w:hAnsi="宋体" w:cs="宋体"/>
          <w:sz w:val="24"/>
          <w:szCs w:val="21"/>
        </w:rPr>
        <w:t xml:space="preserve">不收取投标保证金。</w:t>
      </w:r>
      <w:r>
        <w:rPr>
          <w:rFonts w:hint="eastAsia" w:ascii="宋体" w:hAnsi="宋体" w:cs="宋体"/>
          <w:sz w:val="24"/>
          <w:szCs w:val="21"/>
        </w:rPr>
      </w:r>
      <w:r/>
    </w:p>
    <w:p>
      <w:pPr>
        <w:pStyle w:val="869"/>
        <w:ind w:firstLine="425"/>
        <w:spacing w:line="360" w:lineRule="auto"/>
        <w:tabs>
          <w:tab w:val="left" w:pos="900" w:leader="none"/>
        </w:tabs>
        <w:rPr>
          <w:rFonts w:hint="eastAsia" w:ascii="宋体" w:hAnsi="宋体" w:cs="宋体"/>
          <w:sz w:val="24"/>
          <w:lang w:bidi="ar"/>
        </w:rPr>
      </w:pPr>
      <w:r>
        <w:rPr>
          <w:rFonts w:hint="eastAsia" w:ascii="宋体" w:hAnsi="宋体" w:cs="宋体"/>
          <w:sz w:val="24"/>
          <w:lang w:bidi="ar"/>
        </w:rPr>
        <w:t xml:space="preserve">2.</w:t>
      </w:r>
      <w:r>
        <w:rPr>
          <w:rFonts w:hint="eastAsia"/>
          <w:sz w:val="24"/>
          <w:lang w:bidi="ar"/>
        </w:rPr>
        <w:t xml:space="preserve">CA办理注意事项</w:t>
      </w:r>
      <w:r>
        <w:rPr>
          <w:rFonts w:hint="eastAsia" w:ascii="宋体" w:hAnsi="宋体" w:cs="宋体"/>
          <w:sz w:val="24"/>
          <w:lang w:bidi="ar"/>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投标文件。</w:t>
      </w:r>
      <w:r>
        <w:rPr>
          <w:rFonts w:hint="eastAsia" w:ascii="宋体" w:hAnsi="宋体" w:cs="宋体"/>
          <w:sz w:val="24"/>
          <w:lang w:bidi="ar"/>
        </w:rPr>
      </w:r>
      <w:r/>
    </w:p>
    <w:p>
      <w:pPr>
        <w:pStyle w:val="869"/>
        <w:ind w:firstLine="425"/>
        <w:spacing w:line="360" w:lineRule="auto"/>
        <w:rPr>
          <w:rFonts w:ascii="宋体" w:hAnsi="宋体" w:cs="宋体"/>
          <w:sz w:val="24"/>
          <w:lang w:val="zh-TW" w:bidi="ar"/>
        </w:rPr>
      </w:pPr>
      <w:r>
        <w:rPr>
          <w:rFonts w:hint="eastAsia" w:ascii="宋体" w:hAnsi="宋体" w:cs="宋体"/>
          <w:sz w:val="24"/>
          <w:lang w:bidi="ar"/>
        </w:rPr>
        <w:t xml:space="preserve">3.</w:t>
      </w:r>
      <w:r>
        <w:rPr>
          <w:rFonts w:hint="eastAsia" w:ascii="宋体" w:hAnsi="宋体" w:cs="宋体"/>
          <w:sz w:val="24"/>
          <w:lang w:val="zh-TW" w:bidi="ar"/>
        </w:rPr>
        <w:t xml:space="preserve">关于常州市中小企业政府采购信用融资：根据《常州市财政局 中国人民银行常州市中心支行关于进一步推进政府采购信用融资工作的通知》（常财购〔</w:t>
      </w:r>
      <w:r>
        <w:rPr>
          <w:rFonts w:hint="eastAsia" w:ascii="宋体" w:hAnsi="宋体" w:cs="宋体"/>
          <w:sz w:val="24"/>
          <w:lang w:val="zh-TW" w:eastAsia="zh-TW" w:bidi="ar"/>
        </w:rPr>
        <w:t xml:space="preserve">2021</w:t>
      </w:r>
      <w:r>
        <w:rPr>
          <w:rFonts w:hint="eastAsia" w:ascii="宋体" w:hAnsi="宋体" w:cs="宋体"/>
          <w:sz w:val="24"/>
          <w:lang w:val="zh-TW" w:bidi="ar"/>
        </w:rPr>
        <w:t xml:space="preserve">〕</w:t>
      </w:r>
      <w:r>
        <w:rPr>
          <w:rFonts w:hint="eastAsia" w:ascii="宋体" w:hAnsi="宋体" w:cs="宋体"/>
          <w:sz w:val="24"/>
          <w:lang w:val="zh-TW" w:eastAsia="zh-TW" w:bidi="ar"/>
        </w:rPr>
        <w:t xml:space="preserve">13</w:t>
      </w:r>
      <w:r>
        <w:rPr>
          <w:rFonts w:hint="eastAsia" w:ascii="宋体" w:hAnsi="宋体" w:cs="宋体"/>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4"/>
          <w:lang w:val="zh-TW" w:eastAsia="zh-TW" w:bidi="ar"/>
        </w:rPr>
        <w:t xml:space="preserve">--</w:t>
      </w:r>
      <w:r>
        <w:rPr>
          <w:rFonts w:hint="eastAsia" w:ascii="宋体" w:hAnsi="宋体" w:cs="宋体"/>
          <w:sz w:val="24"/>
          <w:lang w:val="zh-TW" w:bidi="ar"/>
        </w:rPr>
        <w:t xml:space="preserve">政采融资平台栏目。</w:t>
      </w:r>
      <w:r>
        <w:rPr>
          <w:rFonts w:ascii="宋体" w:hAnsi="宋体" w:cs="宋体"/>
          <w:sz w:val="24"/>
          <w:lang w:val="zh-TW" w:bidi="ar"/>
        </w:rPr>
      </w:r>
      <w:r/>
    </w:p>
    <w:p>
      <w:pPr>
        <w:pStyle w:val="869"/>
        <w:ind w:firstLine="425"/>
        <w:spacing w:line="360" w:lineRule="auto"/>
        <w:rPr>
          <w:rFonts w:ascii="宋体" w:hAnsi="宋体" w:cs="宋体"/>
          <w:sz w:val="24"/>
          <w:lang w:bidi="ar"/>
        </w:rPr>
      </w:pPr>
      <w:r>
        <w:rPr>
          <w:rFonts w:hint="eastAsia" w:ascii="宋体" w:hAnsi="宋体" w:cs="宋体"/>
          <w:sz w:val="24"/>
          <w:lang w:bidi="ar"/>
        </w:rPr>
        <w:t xml:space="preserve">4.采购公告内容与招标文件不一致的，以招标文件为准。</w:t>
      </w:r>
      <w:r>
        <w:rPr>
          <w:rFonts w:ascii="宋体" w:hAnsi="宋体" w:cs="宋体"/>
          <w:sz w:val="24"/>
          <w:lang w:bidi="ar"/>
        </w:rPr>
      </w:r>
      <w:r/>
    </w:p>
    <w:p>
      <w:pPr>
        <w:pStyle w:val="871"/>
        <w:ind w:firstLine="482"/>
        <w:jc w:val="left"/>
        <w:spacing w:before="0" w:line="360" w:lineRule="auto"/>
        <w:rPr>
          <w:rFonts w:ascii="Times New Roman" w:hAnsi="Times New Roman" w:eastAsia="宋体"/>
          <w:sz w:val="24"/>
          <w:szCs w:val="24"/>
        </w:rPr>
      </w:pPr>
      <w:r/>
      <w:bookmarkStart w:id="31" w:name="_Toc35393796"/>
      <w:r/>
      <w:bookmarkStart w:id="32" w:name="_Toc28359085"/>
      <w:r/>
      <w:bookmarkStart w:id="33" w:name="_Toc35393627"/>
      <w:r/>
      <w:bookmarkStart w:id="34" w:name="_Toc28359008"/>
      <w:r>
        <w:rPr>
          <w:rFonts w:ascii="Times New Roman" w:hAnsi="Times New Roman" w:eastAsia="宋体"/>
          <w:sz w:val="24"/>
          <w:szCs w:val="24"/>
        </w:rPr>
        <w:t xml:space="preserve">七、对本次招标提出询问，请按以下方式联系。</w:t>
      </w:r>
      <w:bookmarkEnd w:id="31"/>
      <w:r/>
      <w:bookmarkEnd w:id="32"/>
      <w:r/>
      <w:bookmarkEnd w:id="33"/>
      <w:r/>
      <w:bookmarkEnd w:id="34"/>
      <w:r>
        <w:rPr>
          <w:rFonts w:ascii="Times New Roman" w:hAnsi="Times New Roman" w:eastAsia="宋体"/>
          <w:sz w:val="24"/>
          <w:szCs w:val="24"/>
        </w:rPr>
      </w:r>
      <w:r/>
    </w:p>
    <w:p>
      <w:pPr>
        <w:pStyle w:val="869"/>
        <w:ind w:firstLine="426"/>
        <w:spacing w:line="360" w:lineRule="auto"/>
        <w:rPr>
          <w:rFonts w:ascii="宋体" w:hAnsi="宋体" w:cs="宋体"/>
          <w:b/>
          <w:sz w:val="24"/>
        </w:rPr>
      </w:pPr>
      <w:r>
        <w:rPr>
          <w:rFonts w:ascii="宋体" w:hAnsi="宋体" w:cs="宋体"/>
          <w:b/>
          <w:sz w:val="24"/>
        </w:rPr>
        <w:t xml:space="preserve">1.采购人信息</w:t>
      </w:r>
      <w:r>
        <w:rPr>
          <w:rFonts w:ascii="宋体" w:hAnsi="宋体" w:cs="宋体"/>
          <w:b/>
          <w:sz w:val="24"/>
        </w:rPr>
      </w:r>
      <w:r/>
    </w:p>
    <w:p>
      <w:pPr>
        <w:pStyle w:val="869"/>
        <w:ind w:firstLine="426"/>
        <w:spacing w:line="360" w:lineRule="auto"/>
        <w:rPr>
          <w:rFonts w:hint="eastAsia" w:ascii="宋体" w:hAnsi="宋体" w:cs="宋体"/>
          <w:sz w:val="24"/>
          <w:szCs w:val="21"/>
          <w:highlight w:val="none"/>
        </w:rPr>
      </w:pPr>
      <w:r/>
      <w:bookmarkStart w:id="35" w:name="_Toc28359010"/>
      <w:r/>
      <w:bookmarkStart w:id="36" w:name="_Hlk152921742"/>
      <w:r/>
      <w:bookmarkStart w:id="37" w:name="_Toc28359087"/>
      <w:r>
        <w:rPr>
          <w:rFonts w:hint="eastAsia" w:ascii="宋体" w:hAnsi="宋体" w:cs="宋体"/>
          <w:sz w:val="24"/>
          <w:szCs w:val="21"/>
        </w:rPr>
        <w:t xml:space="preserve">名称</w:t>
      </w:r>
      <w:r>
        <w:rPr>
          <w:rFonts w:hint="eastAsia" w:ascii="宋体" w:hAnsi="宋体" w:cs="宋体"/>
          <w:sz w:val="24"/>
          <w:szCs w:val="21"/>
          <w:highlight w:val="none"/>
        </w:rPr>
        <w:t xml:space="preserve">：武进国家高新技术产业开发区管理委员会</w:t>
      </w:r>
      <w:r>
        <w:rPr>
          <w:rFonts w:hint="eastAsia" w:ascii="宋体" w:hAnsi="宋体" w:cs="宋体"/>
          <w:sz w:val="24"/>
          <w:szCs w:val="21"/>
          <w:highlight w:val="none"/>
        </w:rPr>
      </w:r>
      <w:r/>
    </w:p>
    <w:p>
      <w:pPr>
        <w:pStyle w:val="869"/>
        <w:ind w:firstLine="426"/>
        <w:spacing w:line="360" w:lineRule="auto"/>
        <w:rPr>
          <w:rFonts w:hint="eastAsia" w:ascii="宋体" w:hAnsi="宋体" w:cs="宋体"/>
          <w:sz w:val="24"/>
          <w:szCs w:val="21"/>
          <w:highlight w:val="none"/>
        </w:rPr>
      </w:pPr>
      <w:r>
        <w:rPr>
          <w:rFonts w:hint="eastAsia" w:ascii="宋体" w:hAnsi="宋体" w:cs="宋体"/>
          <w:sz w:val="24"/>
          <w:szCs w:val="21"/>
          <w:highlight w:val="none"/>
        </w:rPr>
        <w:t xml:space="preserve">地址：常州市武进区海湖路特1号</w:t>
      </w:r>
      <w:r>
        <w:rPr>
          <w:rFonts w:hint="eastAsia" w:ascii="宋体" w:hAnsi="宋体" w:cs="宋体"/>
          <w:sz w:val="24"/>
          <w:szCs w:val="21"/>
          <w:highlight w:val="none"/>
        </w:rPr>
      </w:r>
      <w:r/>
    </w:p>
    <w:p>
      <w:pPr>
        <w:pStyle w:val="869"/>
        <w:ind w:firstLine="426"/>
        <w:spacing w:line="360" w:lineRule="auto"/>
        <w:rPr>
          <w:rFonts w:hint="eastAsia" w:ascii="宋体" w:hAnsi="宋体" w:cs="宋体"/>
          <w:sz w:val="24"/>
          <w:szCs w:val="21"/>
        </w:rPr>
      </w:pPr>
      <w:r>
        <w:rPr>
          <w:rFonts w:hint="eastAsia" w:ascii="宋体" w:hAnsi="宋体" w:cs="宋体"/>
          <w:sz w:val="24"/>
          <w:szCs w:val="21"/>
        </w:rPr>
        <w:t xml:space="preserve">联系方式：朱先生 0519-86576057     </w:t>
      </w:r>
      <w:r>
        <w:rPr>
          <w:rFonts w:hint="eastAsia" w:ascii="宋体" w:hAnsi="宋体" w:cs="宋体"/>
          <w:sz w:val="24"/>
          <w:szCs w:val="21"/>
        </w:rPr>
      </w:r>
      <w:r/>
    </w:p>
    <w:p>
      <w:pPr>
        <w:pStyle w:val="869"/>
        <w:ind w:firstLine="426"/>
        <w:spacing w:line="360" w:lineRule="auto"/>
        <w:rPr>
          <w:rFonts w:ascii="宋体" w:hAnsi="宋体" w:cs="宋体"/>
          <w:b/>
          <w:sz w:val="24"/>
        </w:rPr>
      </w:pPr>
      <w:r>
        <w:rPr>
          <w:rFonts w:hint="eastAsia" w:ascii="宋体" w:hAnsi="宋体" w:cs="宋体"/>
          <w:b/>
          <w:sz w:val="24"/>
        </w:rPr>
        <w:t xml:space="preserve">2.采购代理机构信息</w:t>
      </w:r>
      <w:r>
        <w:rPr>
          <w:rFonts w:ascii="宋体" w:hAnsi="宋体" w:cs="宋体"/>
          <w:b/>
          <w:sz w:val="24"/>
        </w:rPr>
      </w:r>
      <w:r/>
    </w:p>
    <w:p>
      <w:pPr>
        <w:pStyle w:val="869"/>
        <w:ind w:firstLine="425"/>
        <w:spacing w:line="360" w:lineRule="auto"/>
        <w:rPr>
          <w:rFonts w:hint="eastAsia" w:ascii="宋体" w:hAnsi="宋体" w:cs="宋体"/>
          <w:sz w:val="24"/>
        </w:rPr>
      </w:pPr>
      <w:r>
        <w:rPr>
          <w:rFonts w:hint="eastAsia" w:ascii="宋体" w:hAnsi="宋体" w:cs="宋体"/>
          <w:sz w:val="24"/>
        </w:rPr>
        <w:t xml:space="preserve">名称：江苏武晋工程咨询有限公司</w:t>
      </w:r>
      <w:r>
        <w:rPr>
          <w:rFonts w:hint="eastAsia" w:ascii="宋体" w:hAnsi="宋体" w:cs="宋体"/>
          <w:sz w:val="24"/>
        </w:rPr>
      </w:r>
      <w:r/>
    </w:p>
    <w:p>
      <w:pPr>
        <w:pStyle w:val="869"/>
        <w:ind w:firstLine="425"/>
        <w:spacing w:line="360" w:lineRule="auto"/>
        <w:rPr>
          <w:rFonts w:hint="eastAsia" w:ascii="宋体" w:hAnsi="宋体" w:cs="宋体"/>
          <w:sz w:val="24"/>
        </w:rPr>
      </w:pPr>
      <w:r>
        <w:rPr>
          <w:rFonts w:hint="eastAsia" w:ascii="宋体" w:hAnsi="宋体" w:cs="宋体"/>
          <w:sz w:val="24"/>
        </w:rPr>
        <w:t xml:space="preserve">地址：常州市延政中大道16号世贸中心大厦A801室</w:t>
      </w:r>
      <w:r>
        <w:rPr>
          <w:rFonts w:hint="eastAsia" w:ascii="宋体" w:hAnsi="宋体" w:cs="宋体"/>
          <w:sz w:val="24"/>
        </w:rPr>
      </w:r>
      <w:r/>
    </w:p>
    <w:p>
      <w:pPr>
        <w:pStyle w:val="869"/>
        <w:ind w:firstLine="425"/>
        <w:spacing w:line="360" w:lineRule="auto"/>
        <w:rPr>
          <w:rFonts w:hint="eastAsia" w:ascii="宋体" w:hAnsi="宋体" w:cs="宋体"/>
          <w:sz w:val="24"/>
        </w:rPr>
      </w:pPr>
      <w:r>
        <w:rPr>
          <w:rFonts w:hint="eastAsia" w:ascii="宋体" w:hAnsi="宋体" w:cs="宋体"/>
          <w:sz w:val="24"/>
        </w:rPr>
        <w:t xml:space="preserve">联系</w:t>
      </w:r>
      <w:r>
        <w:rPr>
          <w:rFonts w:hint="eastAsia" w:ascii="宋体" w:hAnsi="宋体" w:cs="宋体"/>
          <w:sz w:val="24"/>
          <w:lang w:bidi="ar"/>
        </w:rPr>
        <w:t xml:space="preserve">方式</w:t>
      </w:r>
      <w:r>
        <w:rPr>
          <w:rFonts w:hint="eastAsia" w:ascii="宋体" w:hAnsi="宋体" w:cs="宋体"/>
          <w:sz w:val="24"/>
        </w:rPr>
        <w:t xml:space="preserve">：0519-89891660</w:t>
      </w:r>
      <w:r>
        <w:rPr>
          <w:rFonts w:hint="eastAsia" w:ascii="宋体" w:hAnsi="宋体" w:cs="宋体"/>
          <w:sz w:val="24"/>
        </w:rPr>
      </w:r>
      <w:r/>
    </w:p>
    <w:p>
      <w:pPr>
        <w:pStyle w:val="869"/>
        <w:ind w:firstLine="426"/>
        <w:spacing w:line="360" w:lineRule="auto"/>
        <w:rPr>
          <w:rFonts w:ascii="宋体" w:hAnsi="宋体" w:cs="宋体"/>
          <w:sz w:val="24"/>
        </w:rPr>
      </w:pPr>
      <w:r>
        <w:rPr>
          <w:rFonts w:hint="eastAsia" w:ascii="宋体" w:hAnsi="宋体" w:cs="宋体"/>
          <w:b/>
          <w:sz w:val="24"/>
        </w:rPr>
        <w:t xml:space="preserve">3.项目联系方式</w:t>
      </w:r>
      <w:r>
        <w:rPr>
          <w:rFonts w:ascii="宋体" w:hAnsi="宋体" w:cs="宋体"/>
          <w:sz w:val="24"/>
        </w:rPr>
      </w:r>
      <w:r/>
    </w:p>
    <w:p>
      <w:pPr>
        <w:pStyle w:val="869"/>
        <w:ind w:firstLine="425"/>
        <w:spacing w:line="360" w:lineRule="auto"/>
        <w:rPr>
          <w:rFonts w:ascii="宋体" w:hAnsi="宋体" w:cs="宋体"/>
          <w:sz w:val="24"/>
          <w:lang w:bidi="ar"/>
        </w:rPr>
      </w:pPr>
      <w:r>
        <w:rPr>
          <w:rFonts w:hint="eastAsia" w:hAnsi="宋体" w:cs="宋体"/>
          <w:sz w:val="24"/>
        </w:rPr>
        <w:t xml:space="preserve">项目</w:t>
      </w:r>
      <w:r>
        <w:rPr>
          <w:rFonts w:hint="eastAsia" w:ascii="宋体" w:hAnsi="宋体" w:cs="宋体"/>
          <w:sz w:val="24"/>
          <w:lang w:bidi="ar"/>
        </w:rPr>
        <w:t xml:space="preserve">联系人</w:t>
      </w:r>
      <w:r>
        <w:rPr>
          <w:rFonts w:hint="eastAsia" w:hAnsi="宋体" w:cs="宋体"/>
          <w:sz w:val="24"/>
        </w:rPr>
        <w:t xml:space="preserve">及电话：蒋新</w:t>
      </w:r>
      <w:r>
        <w:rPr>
          <w:rFonts w:hint="eastAsia" w:ascii="宋体" w:hAnsi="宋体" w:cs="宋体"/>
          <w:sz w:val="24"/>
          <w:lang w:bidi="ar"/>
        </w:rPr>
        <w:t xml:space="preserve">涛</w:t>
      </w:r>
      <w:r>
        <w:rPr>
          <w:rFonts w:ascii="宋体" w:hAnsi="宋体" w:cs="宋体"/>
          <w:sz w:val="24"/>
          <w:lang w:bidi="ar"/>
        </w:rPr>
        <w:t xml:space="preserve">13506120788</w:t>
      </w:r>
      <w:r>
        <w:rPr>
          <w:rFonts w:ascii="宋体" w:hAnsi="宋体" w:cs="宋体"/>
          <w:sz w:val="24"/>
          <w:lang w:bidi="ar"/>
        </w:rPr>
      </w:r>
      <w:r/>
    </w:p>
    <w:p>
      <w:pPr>
        <w:pStyle w:val="869"/>
        <w:ind w:firstLine="425"/>
        <w:spacing w:line="360" w:lineRule="auto"/>
        <w:rPr>
          <w:rFonts w:hint="eastAsia" w:hAnsi="宋体" w:cs="宋体"/>
          <w:sz w:val="24"/>
        </w:rPr>
      </w:pPr>
      <w:r>
        <w:rPr>
          <w:rFonts w:hint="eastAsia" w:hAnsi="宋体" w:cs="宋体"/>
          <w:sz w:val="24"/>
        </w:rPr>
        <w:t xml:space="preserve">邮箱：</w:t>
      </w:r>
      <w:r>
        <w:rPr>
          <w:rFonts w:ascii="宋体" w:hAnsi="宋体" w:cs="宋体"/>
          <w:sz w:val="24"/>
          <w:lang w:bidi="ar"/>
        </w:rPr>
        <w:t xml:space="preserve">86114929</w:t>
      </w:r>
      <w:r>
        <w:rPr>
          <w:rFonts w:hint="eastAsia" w:hAnsi="宋体" w:cs="宋体"/>
          <w:sz w:val="24"/>
        </w:rPr>
        <w:t xml:space="preserve">@</w:t>
      </w:r>
      <w:r>
        <w:rPr>
          <w:rFonts w:hint="eastAsia" w:ascii="宋体" w:hAnsi="宋体" w:cs="宋体"/>
          <w:sz w:val="24"/>
          <w:lang w:bidi="ar"/>
        </w:rPr>
        <w:t xml:space="preserve">qq</w:t>
      </w:r>
      <w:r>
        <w:rPr>
          <w:rFonts w:hint="eastAsia" w:hAnsi="宋体" w:cs="宋体"/>
          <w:sz w:val="24"/>
        </w:rPr>
        <w:t xml:space="preserve">.com</w:t>
      </w:r>
      <w:r>
        <w:rPr>
          <w:rFonts w:hint="eastAsia" w:hAnsi="宋体" w:cs="宋体"/>
          <w:sz w:val="24"/>
        </w:rPr>
      </w:r>
      <w:r/>
    </w:p>
    <w:p>
      <w:pPr>
        <w:pStyle w:val="869"/>
        <w:ind w:firstLine="426"/>
        <w:spacing w:line="360" w:lineRule="auto"/>
        <w:rPr>
          <w:rFonts w:ascii="宋体" w:hAnsi="宋体" w:cs="宋体"/>
          <w:bCs/>
          <w:sz w:val="24"/>
        </w:rPr>
      </w:pPr>
      <w:r>
        <w:rPr>
          <w:rFonts w:hint="eastAsia" w:ascii="宋体" w:hAnsi="宋体" w:cs="宋体"/>
          <w:b/>
          <w:sz w:val="24"/>
        </w:rPr>
        <w:t xml:space="preserve">4.电子化招投标技术支持电话：</w:t>
      </w:r>
      <w:r>
        <w:rPr>
          <w:rFonts w:hint="eastAsia" w:ascii="宋体" w:hAnsi="宋体" w:cs="宋体"/>
          <w:bCs/>
          <w:sz w:val="24"/>
        </w:rPr>
        <w:t xml:space="preserve">0519-85588210</w:t>
      </w:r>
      <w:r>
        <w:rPr>
          <w:rFonts w:ascii="宋体" w:hAnsi="宋体" w:cs="宋体"/>
          <w:bCs/>
          <w:sz w:val="24"/>
        </w:rPr>
        <w:t xml:space="preserve">/0519-85588163</w:t>
      </w:r>
      <w:r>
        <w:rPr>
          <w:rFonts w:ascii="宋体" w:hAnsi="宋体" w:cs="宋体"/>
          <w:bCs/>
          <w:sz w:val="24"/>
        </w:rPr>
      </w:r>
      <w:r/>
    </w:p>
    <w:p>
      <w:pPr>
        <w:pStyle w:val="911"/>
        <w:ind w:firstLine="426"/>
        <w:spacing w:line="360" w:lineRule="auto"/>
        <w:rPr>
          <w:rFonts w:hAnsi="宋体" w:cs="宋体"/>
          <w:b/>
          <w:bCs/>
          <w:sz w:val="24"/>
        </w:rPr>
      </w:pPr>
      <w:r>
        <w:rPr>
          <w:rFonts w:hAnsi="宋体" w:cs="宋体"/>
          <w:b/>
          <w:bCs/>
          <w:sz w:val="24"/>
        </w:rPr>
        <w:t xml:space="preserve">上述个人信息由于工作需要，经机构或本人同意对外公布。</w:t>
      </w:r>
      <w:r>
        <w:rPr>
          <w:rFonts w:hAnsi="宋体" w:cs="宋体"/>
          <w:b/>
          <w:bCs/>
          <w:sz w:val="24"/>
        </w:rPr>
      </w:r>
      <w:r/>
    </w:p>
    <w:p>
      <w:pPr>
        <w:pStyle w:val="869"/>
        <w:ind w:firstLine="5880"/>
        <w:jc w:val="right"/>
        <w:spacing w:line="360" w:lineRule="auto"/>
        <w:rPr>
          <w:sz w:val="24"/>
        </w:rPr>
      </w:pPr>
      <w:r/>
      <w:bookmarkEnd w:id="8"/>
      <w:r/>
      <w:bookmarkEnd w:id="9"/>
      <w:r/>
      <w:bookmarkEnd w:id="35"/>
      <w:r/>
      <w:bookmarkEnd w:id="36"/>
      <w:r/>
      <w:bookmarkEnd w:id="37"/>
      <w:r>
        <w:rPr>
          <w:sz w:val="24"/>
        </w:rPr>
      </w:r>
      <w:r/>
    </w:p>
    <w:p>
      <w:pPr>
        <w:pStyle w:val="869"/>
        <w:jc w:val="center"/>
        <w:spacing w:line="360" w:lineRule="auto"/>
        <w:rPr>
          <w:rFonts w:ascii="宋体" w:hAnsi="宋体"/>
          <w:b/>
          <w:sz w:val="36"/>
          <w:szCs w:val="36"/>
        </w:rPr>
        <w:outlineLvl w:val="0"/>
      </w:pPr>
      <w:r>
        <w:rPr>
          <w:sz w:val="24"/>
        </w:rPr>
        <w:br w:type="page" w:clear="all"/>
      </w:r>
      <w:bookmarkStart w:id="38" w:name="_Toc264969275"/>
      <w:r/>
      <w:bookmarkStart w:id="39" w:name="_Toc305158928"/>
      <w:r/>
      <w:bookmarkStart w:id="40" w:name="_Toc195842950"/>
      <w:r/>
      <w:bookmarkStart w:id="41" w:name="_Toc127151777"/>
      <w:r/>
      <w:bookmarkStart w:id="42" w:name="_Toc127161488"/>
      <w:r/>
      <w:bookmarkStart w:id="43" w:name="_Toc353873938"/>
      <w:r/>
      <w:bookmarkStart w:id="44" w:name="_Toc305158854"/>
      <w:r/>
      <w:bookmarkStart w:id="45" w:name="_Toc512937850"/>
      <w:r/>
      <w:bookmarkStart w:id="46" w:name="_Toc226965856"/>
      <w:r/>
      <w:bookmarkStart w:id="47" w:name="_Toc150774783"/>
      <w:r/>
      <w:bookmarkStart w:id="48" w:name="_Toc353825548"/>
      <w:r/>
      <w:bookmarkStart w:id="49" w:name="_Toc265228423"/>
      <w:r/>
      <w:bookmarkStart w:id="50" w:name="_Toc99301420"/>
      <w:r>
        <w:rPr>
          <w:rFonts w:ascii="宋体" w:hAnsi="宋体"/>
          <w:b/>
          <w:sz w:val="36"/>
          <w:szCs w:val="36"/>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宋体" w:hAnsi="宋体"/>
          <w:b/>
          <w:sz w:val="36"/>
          <w:szCs w:val="36"/>
        </w:rPr>
      </w:r>
      <w:r/>
    </w:p>
    <w:p>
      <w:pPr>
        <w:pStyle w:val="871"/>
        <w:spacing w:before="0" w:line="360" w:lineRule="auto"/>
        <w:tabs>
          <w:tab w:val="center" w:pos="4592" w:leader="none"/>
          <w:tab w:val="left" w:pos="7860" w:leader="none"/>
        </w:tabs>
        <w:rPr>
          <w:rFonts w:ascii="宋体" w:hAnsi="宋体" w:eastAsia="宋体"/>
          <w:sz w:val="32"/>
          <w:szCs w:val="32"/>
        </w:rPr>
      </w:pPr>
      <w:r/>
      <w:bookmarkStart w:id="51" w:name="_Toc127151720"/>
      <w:r/>
      <w:bookmarkStart w:id="52" w:name="_Toc151193689"/>
      <w:r/>
      <w:bookmarkStart w:id="53" w:name="_Toc127161433"/>
      <w:r/>
      <w:bookmarkStart w:id="54" w:name="_Toc520356144"/>
      <w:r/>
      <w:bookmarkStart w:id="55" w:name="_Toc150774619"/>
      <w:r/>
      <w:bookmarkStart w:id="56" w:name="_Toc151193907"/>
      <w:r/>
      <w:bookmarkStart w:id="57" w:name="_Toc226965792"/>
      <w:r/>
      <w:bookmarkStart w:id="58" w:name="_Toc164608788"/>
      <w:r/>
      <w:bookmarkStart w:id="59" w:name="_Toc164608633"/>
      <w:r/>
      <w:bookmarkStart w:id="60" w:name="_Toc195842884"/>
      <w:r/>
      <w:bookmarkStart w:id="61" w:name="_Toc226309763"/>
      <w:r/>
      <w:bookmarkStart w:id="62" w:name="_Toc150509270"/>
      <w:r/>
      <w:bookmarkStart w:id="63" w:name="_Toc127151519"/>
      <w:r/>
      <w:bookmarkStart w:id="64" w:name="_Toc151193617"/>
      <w:r/>
      <w:bookmarkStart w:id="65" w:name="_Toc164229360"/>
      <w:r/>
      <w:bookmarkStart w:id="66" w:name="_Toc151193761"/>
      <w:r/>
      <w:bookmarkStart w:id="67" w:name="_Toc226965709"/>
      <w:r/>
      <w:bookmarkStart w:id="68" w:name="_Toc151193833"/>
      <w:r/>
      <w:bookmarkStart w:id="69" w:name="_Toc151190146"/>
      <w:r/>
      <w:bookmarkStart w:id="70" w:name="_Toc226337215"/>
      <w:r/>
      <w:bookmarkStart w:id="71" w:name="_Toc150480757"/>
      <w:r/>
      <w:bookmarkStart w:id="72" w:name="_Toc164229214"/>
      <w:r/>
      <w:bookmarkStart w:id="73" w:name="_Toc149720812"/>
      <w:r/>
      <w:bookmarkStart w:id="74" w:name="_Toc164351613"/>
      <w:r/>
      <w:bookmarkStart w:id="75" w:name="_Toc142311021"/>
      <w:r/>
      <w:bookmarkStart w:id="76" w:name="_Toc150774724"/>
      <w:r>
        <w:rPr>
          <w:rFonts w:ascii="宋体" w:hAnsi="宋体" w:eastAsia="宋体"/>
          <w:sz w:val="32"/>
          <w:szCs w:val="32"/>
        </w:rPr>
        <w:t xml:space="preserve">第一节</w:t>
      </w:r>
      <w:r>
        <w:rPr>
          <w:rFonts w:hint="eastAsia" w:ascii="宋体" w:hAnsi="宋体" w:eastAsia="宋体"/>
          <w:sz w:val="32"/>
          <w:szCs w:val="32"/>
        </w:rPr>
        <w:t xml:space="preserve"> </w:t>
      </w:r>
      <w:r>
        <w:rPr>
          <w:rFonts w:ascii="宋体" w:hAnsi="宋体" w:eastAsia="宋体"/>
          <w:sz w:val="32"/>
          <w:szCs w:val="32"/>
        </w:rPr>
        <w:t xml:space="preserve">投标人须知资料表</w:t>
      </w:r>
      <w:r>
        <w:rPr>
          <w:rFonts w:ascii="宋体" w:hAnsi="宋体" w:eastAsia="宋体"/>
          <w:sz w:val="32"/>
          <w:szCs w:val="32"/>
        </w:rPr>
      </w:r>
      <w:r/>
    </w:p>
    <w:tbl>
      <w:tblPr>
        <w:tblW w:w="92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525"/>
      </w:tblGrid>
      <w:tr>
        <w:trPr>
          <w:trHeight w:val="594"/>
          <w:tblHeader/>
        </w:trPr>
        <w:tc>
          <w:tcPr>
            <w:tcW w:w="988" w:type="dxa"/>
            <w:vAlign w:val="center"/>
            <w:textDirection w:val="lrTb"/>
            <w:noWrap w:val="false"/>
          </w:tcPr>
          <w:p>
            <w:pPr>
              <w:pStyle w:val="869"/>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869"/>
              <w:jc w:val="center"/>
              <w:rPr>
                <w:b/>
                <w:bCs/>
                <w:sz w:val="24"/>
              </w:rPr>
            </w:pPr>
            <w:r>
              <w:rPr>
                <w:b/>
                <w:bCs/>
                <w:sz w:val="24"/>
              </w:rPr>
              <w:t xml:space="preserve">条目</w:t>
            </w:r>
            <w:r>
              <w:rPr>
                <w:b/>
                <w:bCs/>
                <w:sz w:val="24"/>
              </w:rPr>
            </w:r>
            <w:r/>
          </w:p>
        </w:tc>
        <w:tc>
          <w:tcPr>
            <w:tcW w:w="6525" w:type="dxa"/>
            <w:vAlign w:val="center"/>
            <w:textDirection w:val="lrTb"/>
            <w:noWrap w:val="false"/>
          </w:tcPr>
          <w:p>
            <w:pPr>
              <w:pStyle w:val="869"/>
              <w:jc w:val="center"/>
              <w:rPr>
                <w:b/>
                <w:bCs/>
                <w:sz w:val="24"/>
              </w:rPr>
            </w:pPr>
            <w:r>
              <w:rPr>
                <w:b/>
                <w:bCs/>
                <w:sz w:val="24"/>
              </w:rPr>
              <w:t xml:space="preserve">内容</w:t>
            </w:r>
            <w:r>
              <w:rPr>
                <w:b/>
                <w:bCs/>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项目属性</w:t>
            </w:r>
            <w:r>
              <w:rPr>
                <w:sz w:val="24"/>
              </w:rPr>
            </w:r>
            <w:r/>
          </w:p>
        </w:tc>
        <w:tc>
          <w:tcPr>
            <w:tcW w:w="6525" w:type="dxa"/>
            <w:vAlign w:val="center"/>
            <w:textDirection w:val="lrTb"/>
            <w:noWrap w:val="false"/>
          </w:tcPr>
          <w:p>
            <w:pPr>
              <w:pStyle w:val="869"/>
              <w:jc w:val="left"/>
              <w:rPr>
                <w:sz w:val="24"/>
                <w:u w:val="single"/>
              </w:rPr>
            </w:pPr>
            <w:r>
              <w:rPr>
                <w:sz w:val="24"/>
              </w:rPr>
              <w:t xml:space="preserve">项目属性：服务</w:t>
            </w:r>
            <w:r>
              <w:rPr>
                <w:sz w:val="24"/>
                <w:u w:val="single"/>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科研仪器设备</w:t>
            </w:r>
            <w:r>
              <w:rPr>
                <w:sz w:val="24"/>
              </w:rPr>
            </w:r>
            <w:r/>
          </w:p>
        </w:tc>
        <w:tc>
          <w:tcPr>
            <w:tcW w:w="6525" w:type="dxa"/>
            <w:vAlign w:val="center"/>
            <w:textDirection w:val="lrTb"/>
            <w:noWrap w:val="false"/>
          </w:tcPr>
          <w:p>
            <w:pPr>
              <w:pStyle w:val="869"/>
              <w:jc w:val="left"/>
              <w:rPr>
                <w:sz w:val="24"/>
              </w:rPr>
            </w:pPr>
            <w:r>
              <w:rPr>
                <w:sz w:val="24"/>
              </w:rPr>
              <w:t xml:space="preserve">是否属于科研仪器设备采购项目：否</w:t>
            </w:r>
            <w:r>
              <w:rPr>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核心产品</w:t>
            </w:r>
            <w:r>
              <w:rPr>
                <w:sz w:val="24"/>
              </w:rPr>
            </w:r>
            <w:r/>
          </w:p>
        </w:tc>
        <w:tc>
          <w:tcPr>
            <w:tcW w:w="6525" w:type="dxa"/>
            <w:vAlign w:val="center"/>
            <w:textDirection w:val="lrTb"/>
            <w:noWrap w:val="false"/>
          </w:tcPr>
          <w:p>
            <w:pPr>
              <w:pStyle w:val="911"/>
              <w:rPr>
                <w:sz w:val="24"/>
              </w:rPr>
            </w:pPr>
            <w:r>
              <w:rPr>
                <w:rFonts w:ascii="Times New Roman" w:hAnsi="Times New Roman"/>
                <w:sz w:val="24"/>
                <w:szCs w:val="24"/>
              </w:rPr>
              <w:t xml:space="preserve">关于核心产品本项目</w:t>
            </w:r>
            <w:r>
              <w:rPr>
                <w:rFonts w:ascii="Times New Roman" w:hAnsi="Times New Roman"/>
                <w:sz w:val="24"/>
                <w:szCs w:val="24"/>
              </w:rPr>
              <w:t xml:space="preserve">：</w:t>
            </w:r>
            <w:r>
              <w:rPr>
                <w:rFonts w:ascii="Times New Roman" w:hAnsi="Times New Roman"/>
                <w:sz w:val="24"/>
                <w:szCs w:val="24"/>
              </w:rPr>
              <w:t xml:space="preserve">不适用。</w:t>
            </w:r>
            <w:r>
              <w:rPr>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现场考察</w:t>
            </w:r>
            <w:r>
              <w:rPr>
                <w:sz w:val="24"/>
              </w:rPr>
            </w:r>
            <w:r/>
          </w:p>
        </w:tc>
        <w:tc>
          <w:tcPr>
            <w:tcW w:w="6525" w:type="dxa"/>
            <w:vAlign w:val="center"/>
            <w:textDirection w:val="lrTb"/>
            <w:noWrap w:val="false"/>
          </w:tcPr>
          <w:p>
            <w:pPr>
              <w:pStyle w:val="869"/>
              <w:jc w:val="left"/>
              <w:rPr>
                <w:sz w:val="24"/>
              </w:rPr>
            </w:pPr>
            <w:r>
              <w:rPr>
                <w:sz w:val="24"/>
              </w:rPr>
              <w:t xml:space="preserve">不组织</w:t>
            </w:r>
            <w:r>
              <w:rPr>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开标前答疑会</w:t>
            </w:r>
            <w:r>
              <w:rPr>
                <w:sz w:val="24"/>
              </w:rPr>
            </w:r>
            <w:r/>
          </w:p>
        </w:tc>
        <w:tc>
          <w:tcPr>
            <w:tcW w:w="6525" w:type="dxa"/>
            <w:vAlign w:val="center"/>
            <w:textDirection w:val="lrTb"/>
            <w:noWrap w:val="false"/>
          </w:tcPr>
          <w:p>
            <w:pPr>
              <w:pStyle w:val="869"/>
              <w:jc w:val="left"/>
              <w:rPr>
                <w:sz w:val="24"/>
              </w:rPr>
            </w:pPr>
            <w:r>
              <w:rPr>
                <w:sz w:val="24"/>
              </w:rPr>
              <w:t xml:space="preserve">不召开</w:t>
            </w:r>
            <w:r>
              <w:rPr>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样品</w:t>
            </w:r>
            <w:r>
              <w:rPr>
                <w:sz w:val="24"/>
              </w:rPr>
            </w:r>
            <w:r/>
          </w:p>
        </w:tc>
        <w:tc>
          <w:tcPr>
            <w:tcW w:w="6525" w:type="dxa"/>
            <w:vAlign w:val="center"/>
            <w:textDirection w:val="lrTb"/>
            <w:noWrap w:val="false"/>
          </w:tcPr>
          <w:p>
            <w:pPr>
              <w:pStyle w:val="869"/>
              <w:jc w:val="left"/>
              <w:rPr>
                <w:rFonts w:hint="eastAsia"/>
              </w:rPr>
            </w:pPr>
            <w:r>
              <w:rPr>
                <w:sz w:val="24"/>
              </w:rPr>
              <w:t xml:space="preserve">不需要</w:t>
            </w:r>
            <w:r>
              <w:rPr>
                <w:rFonts w:hint="eastAsia"/>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是否专门面向中小企业</w:t>
            </w:r>
            <w:r>
              <w:rPr>
                <w:sz w:val="24"/>
              </w:rPr>
            </w:r>
            <w:r/>
          </w:p>
        </w:tc>
        <w:tc>
          <w:tcPr>
            <w:tcW w:w="6525" w:type="dxa"/>
            <w:vAlign w:val="center"/>
            <w:textDirection w:val="lrTb"/>
            <w:noWrap w:val="false"/>
          </w:tcPr>
          <w:p>
            <w:pPr>
              <w:pStyle w:val="869"/>
              <w:jc w:val="left"/>
              <w:rPr>
                <w:sz w:val="24"/>
              </w:rPr>
            </w:pPr>
            <w:r>
              <w:rPr>
                <w:rFonts w:hint="eastAsia" w:ascii="宋体" w:hAnsi="宋体"/>
                <w:sz w:val="24"/>
              </w:rPr>
              <w:t xml:space="preserve">■</w:t>
            </w:r>
            <w:r>
              <w:rPr>
                <w:rFonts w:hint="eastAsia"/>
                <w:sz w:val="24"/>
              </w:rPr>
              <w:t xml:space="preserve">本项目专门面向小微企业采购，在评审时不再对小微企业执行价格评审优惠政策。</w:t>
            </w:r>
            <w:r>
              <w:rPr>
                <w:sz w:val="24"/>
              </w:rPr>
            </w:r>
            <w:r/>
          </w:p>
          <w:p>
            <w:pPr>
              <w:pStyle w:val="869"/>
              <w:jc w:val="left"/>
              <w:rPr>
                <w:rFonts w:hint="eastAsia"/>
              </w:rPr>
            </w:pPr>
            <w:r>
              <w:rPr>
                <w:rFonts w:ascii="Wingdings 2" w:hAnsi="Wingdings 2" w:eastAsia="Wingdings 2" w:cs="Wingdings 2"/>
                <w:sz w:val="24"/>
              </w:rPr>
              <w:t xml:space="preserve">£</w:t>
            </w:r>
            <w:r>
              <w:rPr>
                <w:rFonts w:hint="eastAsia"/>
                <w:sz w:val="24"/>
              </w:rPr>
              <w:t xml:space="preserve">本项目非专门面向中小企业采购：对于符合规定的小、微企业报价给予</w:t>
            </w:r>
            <w:r>
              <w:rPr>
                <w:rFonts w:hint="eastAsia"/>
                <w:sz w:val="24"/>
                <w:u w:val="single"/>
              </w:rPr>
              <w:t xml:space="preserve"> / %</w:t>
            </w:r>
            <w:r>
              <w:rPr>
                <w:rFonts w:hint="eastAsia"/>
                <w:sz w:val="24"/>
              </w:rPr>
              <w:t xml:space="preserve">的扣除，用扣除后的价格参与评审。</w:t>
            </w:r>
            <w:r>
              <w:rPr>
                <w:rFonts w:hint="eastAsia"/>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r>
            <w:r/>
          </w:p>
        </w:tc>
        <w:tc>
          <w:tcPr>
            <w:tcW w:w="1701" w:type="dxa"/>
            <w:vAlign w:val="center"/>
            <w:textDirection w:val="lrTb"/>
            <w:noWrap w:val="false"/>
          </w:tcPr>
          <w:p>
            <w:pPr>
              <w:pStyle w:val="869"/>
              <w:jc w:val="left"/>
              <w:rPr>
                <w:color w:val="000000"/>
                <w:sz w:val="24"/>
              </w:rPr>
            </w:pPr>
            <w:r>
              <w:rPr>
                <w:rFonts w:hint="eastAsia"/>
                <w:color w:val="000000"/>
                <w:sz w:val="24"/>
              </w:rPr>
              <w:t xml:space="preserve">本国产品政策支持</w:t>
            </w:r>
            <w:r>
              <w:rPr>
                <w:color w:val="000000"/>
                <w:sz w:val="24"/>
              </w:rPr>
            </w:r>
            <w:r/>
          </w:p>
        </w:tc>
        <w:tc>
          <w:tcPr>
            <w:tcW w:w="6525" w:type="dxa"/>
            <w:vAlign w:val="center"/>
            <w:textDirection w:val="lrTb"/>
            <w:noWrap w:val="false"/>
          </w:tcPr>
          <w:p>
            <w:pPr>
              <w:pStyle w:val="869"/>
              <w:jc w:val="left"/>
              <w:spacing w:line="360" w:lineRule="exact"/>
              <w:rPr>
                <w:color w:val="000000"/>
                <w:sz w:val="24"/>
              </w:rPr>
            </w:pPr>
            <w:r>
              <w:rPr>
                <w:color w:val="000000"/>
                <w:sz w:val="24"/>
              </w:rPr>
              <w:t xml:space="preserve">关于</w:t>
            </w:r>
            <w:r>
              <w:rPr>
                <w:rFonts w:hint="eastAsia"/>
                <w:color w:val="000000"/>
                <w:sz w:val="24"/>
              </w:rPr>
              <w:t xml:space="preserve">对采购本国产品给予政策支持，本项目：</w:t>
            </w:r>
            <w:r>
              <w:rPr>
                <w:color w:val="000000"/>
                <w:sz w:val="24"/>
              </w:rPr>
            </w:r>
            <w:r/>
          </w:p>
          <w:p>
            <w:pPr>
              <w:pStyle w:val="869"/>
              <w:jc w:val="left"/>
              <w:spacing w:line="360" w:lineRule="exact"/>
              <w:rPr>
                <w:color w:val="000000"/>
                <w:sz w:val="24"/>
              </w:rPr>
            </w:pPr>
            <w:r>
              <w:rPr>
                <w:rFonts w:ascii="Wingdings 2" w:hAnsi="Wingdings 2" w:eastAsia="Wingdings 2" w:cs="Wingdings 2"/>
                <w:color w:val="000000"/>
                <w:sz w:val="24"/>
              </w:rPr>
              <w:t xml:space="preserve">£</w:t>
            </w:r>
            <w:r>
              <w:rPr>
                <w:rFonts w:hint="eastAsia"/>
                <w:color w:val="000000"/>
                <w:sz w:val="24"/>
              </w:rPr>
              <w:t xml:space="preserve">适用，在填写《关于符合本国产品标准的声明函》时，如未提供声明函、信息填写错误、未完整填报或不符合《关于在政府采购中实施本国产品标准及相关政策的通知》要求的，则会导致报价不作相应扣除。</w:t>
            </w:r>
            <w:r>
              <w:rPr>
                <w:color w:val="000000"/>
                <w:sz w:val="24"/>
              </w:rPr>
            </w:r>
            <w:r/>
          </w:p>
          <w:p>
            <w:pPr>
              <w:pStyle w:val="869"/>
              <w:jc w:val="left"/>
              <w:rPr>
                <w:rFonts w:hint="eastAsia" w:ascii="宋体" w:hAnsi="宋体"/>
                <w:color w:val="000000"/>
                <w:sz w:val="24"/>
              </w:rPr>
            </w:pPr>
            <w:r>
              <w:rPr>
                <w:rFonts w:hint="eastAsia" w:ascii="宋体" w:hAnsi="宋体"/>
                <w:color w:val="000000"/>
                <w:sz w:val="24"/>
              </w:rPr>
              <w:t xml:space="preserve">■</w:t>
            </w:r>
            <w:r>
              <w:rPr>
                <w:rFonts w:hint="eastAsia"/>
                <w:color w:val="000000"/>
                <w:sz w:val="24"/>
              </w:rPr>
              <w:t xml:space="preserve">不适用</w:t>
            </w:r>
            <w:r>
              <w:rPr>
                <w:rFonts w:hint="eastAsia" w:ascii="宋体" w:hAnsi="宋体"/>
                <w:color w:val="000000"/>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9</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标的所属行业</w:t>
            </w:r>
            <w:r>
              <w:rPr>
                <w:sz w:val="24"/>
              </w:rPr>
            </w:r>
            <w:r/>
          </w:p>
        </w:tc>
        <w:tc>
          <w:tcPr>
            <w:tcW w:w="6525" w:type="dxa"/>
            <w:vAlign w:val="center"/>
            <w:textDirection w:val="lrTb"/>
            <w:noWrap w:val="false"/>
          </w:tcPr>
          <w:p>
            <w:pPr>
              <w:pStyle w:val="869"/>
              <w:jc w:val="left"/>
              <w:rPr>
                <w:sz w:val="24"/>
              </w:rPr>
            </w:pPr>
            <w:r>
              <w:rPr>
                <w:rFonts w:hint="eastAsia"/>
                <w:sz w:val="24"/>
              </w:rPr>
              <w:t xml:space="preserve">本项目属于</w:t>
            </w:r>
            <w:r>
              <w:rPr>
                <w:rFonts w:hint="eastAsia"/>
                <w:sz w:val="24"/>
                <w:u w:val="single"/>
              </w:rPr>
              <w:t xml:space="preserve"> 服务</w:t>
            </w:r>
            <w:r>
              <w:rPr>
                <w:sz w:val="24"/>
                <w:u w:val="single"/>
              </w:rPr>
              <w:t xml:space="preserve"> </w:t>
            </w:r>
            <w:r>
              <w:rPr>
                <w:rFonts w:hint="eastAsia" w:ascii="宋体" w:hAnsi="宋体" w:cs="楷体"/>
                <w:szCs w:val="21"/>
              </w:rPr>
              <w:t xml:space="preserve">，</w:t>
            </w:r>
            <w:r>
              <w:rPr>
                <w:sz w:val="24"/>
              </w:rPr>
              <w:t xml:space="preserve">采购标的对应的中小企业划分标准所属行业：</w:t>
            </w:r>
            <w:r>
              <w:rPr>
                <w:rFonts w:hint="eastAsia"/>
                <w:sz w:val="24"/>
                <w:u w:val="single"/>
              </w:rPr>
              <w:t xml:space="preserve"> 其他未列明行业 </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10</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投标有效期</w:t>
            </w:r>
            <w:r>
              <w:rPr>
                <w:sz w:val="24"/>
              </w:rPr>
            </w:r>
            <w:r/>
          </w:p>
        </w:tc>
        <w:tc>
          <w:tcPr>
            <w:tcW w:w="6525" w:type="dxa"/>
            <w:vAlign w:val="center"/>
            <w:textDirection w:val="lrTb"/>
            <w:noWrap w:val="false"/>
          </w:tcPr>
          <w:p>
            <w:pPr>
              <w:pStyle w:val="869"/>
              <w:jc w:val="left"/>
              <w:rPr>
                <w:rFonts w:hint="eastAsia"/>
                <w:sz w:val="24"/>
              </w:rPr>
            </w:pPr>
            <w:r>
              <w:rPr>
                <w:sz w:val="24"/>
              </w:rPr>
              <w:t xml:space="preserve">自提交投标文件的截止之日起算</w:t>
            </w:r>
            <w:r>
              <w:rPr>
                <w:sz w:val="24"/>
                <w:u w:val="single"/>
              </w:rPr>
              <w:t xml:space="preserve">60</w:t>
            </w:r>
            <w:r>
              <w:rPr>
                <w:sz w:val="24"/>
              </w:rPr>
              <w:t xml:space="preserve">日历天。</w:t>
            </w:r>
            <w:r>
              <w:rPr>
                <w:rFonts w:hint="eastAsia"/>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11</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分包</w:t>
            </w:r>
            <w:r>
              <w:rPr>
                <w:sz w:val="24"/>
              </w:rPr>
            </w:r>
            <w:r/>
          </w:p>
        </w:tc>
        <w:tc>
          <w:tcPr>
            <w:tcW w:w="6525" w:type="dxa"/>
            <w:vAlign w:val="center"/>
            <w:textDirection w:val="lrTb"/>
            <w:noWrap w:val="false"/>
          </w:tcPr>
          <w:p>
            <w:pPr>
              <w:pStyle w:val="869"/>
              <w:jc w:val="left"/>
              <w:rPr>
                <w:rFonts w:hint="eastAsia"/>
                <w:sz w:val="24"/>
              </w:rPr>
            </w:pPr>
            <w:r>
              <w:rPr>
                <w:sz w:val="24"/>
              </w:rPr>
              <w:t xml:space="preserve">本项目的非主体、非关键性工作是否允许分包：</w:t>
            </w:r>
            <w:r>
              <w:rPr>
                <w:rFonts w:hint="eastAsia"/>
                <w:sz w:val="24"/>
              </w:rPr>
              <w:t xml:space="preserve">不</w:t>
            </w:r>
            <w:r>
              <w:rPr>
                <w:sz w:val="24"/>
              </w:rPr>
              <w:t xml:space="preserve">允许</w:t>
            </w:r>
            <w:r>
              <w:rPr>
                <w:rFonts w:hint="eastAsia"/>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询问</w:t>
            </w:r>
            <w:r>
              <w:rPr>
                <w:sz w:val="24"/>
              </w:rPr>
            </w:r>
            <w:r/>
          </w:p>
        </w:tc>
        <w:tc>
          <w:tcPr>
            <w:tcW w:w="6525" w:type="dxa"/>
            <w:vAlign w:val="center"/>
            <w:textDirection w:val="lrTb"/>
            <w:noWrap w:val="false"/>
          </w:tcPr>
          <w:p>
            <w:pPr>
              <w:pStyle w:val="869"/>
              <w:jc w:val="left"/>
              <w:rPr>
                <w:rFonts w:hint="eastAsia"/>
                <w:sz w:val="24"/>
              </w:rPr>
            </w:pPr>
            <w:r>
              <w:rPr>
                <w:rFonts w:hint="eastAsia"/>
                <w:sz w:val="24"/>
              </w:rPr>
              <w:t xml:space="preserve">已登记参加本项目的供应商对</w:t>
            </w:r>
            <w:r>
              <w:rPr>
                <w:rFonts w:hint="eastAsia"/>
                <w:sz w:val="24"/>
                <w:highlight w:val="none"/>
              </w:rPr>
              <w:t xml:space="preserve">招标文件如有疑问，可于2026年</w:t>
            </w:r>
            <w:r>
              <w:rPr>
                <w:rFonts w:hint="eastAsia"/>
                <w:sz w:val="24"/>
                <w:highlight w:val="none"/>
                <w:lang w:val="en-US" w:eastAsia="zh-CN"/>
              </w:rPr>
              <w:t xml:space="preserve">3</w:t>
            </w:r>
            <w:r>
              <w:rPr>
                <w:sz w:val="24"/>
                <w:highlight w:val="none"/>
              </w:rPr>
              <w:t xml:space="preserve">月</w:t>
            </w:r>
            <w:r>
              <w:rPr>
                <w:rFonts w:hint="eastAsia"/>
                <w:sz w:val="24"/>
                <w:highlight w:val="none"/>
                <w:lang w:val="en-US" w:eastAsia="zh-CN"/>
              </w:rPr>
              <w:t xml:space="preserve">6</w:t>
            </w:r>
            <w:r>
              <w:rPr>
                <w:sz w:val="24"/>
                <w:highlight w:val="none"/>
              </w:rPr>
              <w:t xml:space="preserve">日</w:t>
            </w:r>
            <w:r>
              <w:rPr>
                <w:rFonts w:hint="eastAsia"/>
                <w:sz w:val="24"/>
                <w:highlight w:val="none"/>
              </w:rPr>
              <w:t xml:space="preserve">17：00时前将相关疑问（格式详见招标文件中“关于招标文件的询问内容”）发送至</w:t>
            </w:r>
            <w:r>
              <w:rPr>
                <w:rFonts w:hint="eastAsia"/>
                <w:sz w:val="24"/>
              </w:rPr>
              <w:t xml:space="preserve">邮箱（86114929@qq.com）进行咨询，如口头可解释的问题亦可电话咨询采购人。未提出疑问将被视为完全认同招标文件，逾期将不接受其对于招标文件的相关异议。如有变更，更正公告将会在江苏省政府采购网、常州市政府采购网公布。</w:t>
            </w:r>
            <w:r>
              <w:rPr>
                <w:rFonts w:hint="eastAsia"/>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ascii="Times New Roman" w:hAnsi="Times New Roman"/>
                <w:sz w:val="24"/>
                <w:szCs w:val="24"/>
              </w:rPr>
              <w:t xml:space="preserve">13</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联系方式</w:t>
            </w:r>
            <w:r>
              <w:rPr>
                <w:sz w:val="24"/>
              </w:rPr>
            </w:r>
            <w:r/>
          </w:p>
        </w:tc>
        <w:tc>
          <w:tcPr>
            <w:tcW w:w="6525" w:type="dxa"/>
            <w:vAlign w:val="center"/>
            <w:textDirection w:val="lrTb"/>
            <w:noWrap w:val="false"/>
          </w:tcPr>
          <w:p>
            <w:pPr>
              <w:pStyle w:val="869"/>
              <w:jc w:val="left"/>
              <w:rPr>
                <w:rFonts w:ascii="宋体" w:hAnsi="宋体" w:cs="宋体"/>
                <w:sz w:val="24"/>
              </w:rPr>
            </w:pPr>
            <w:r>
              <w:rPr>
                <w:rFonts w:hint="eastAsia" w:ascii="宋体" w:hAnsi="宋体" w:cs="宋体"/>
                <w:sz w:val="24"/>
              </w:rPr>
              <w:t xml:space="preserve">接收质疑的联系方式：</w:t>
            </w:r>
            <w:r>
              <w:rPr>
                <w:rFonts w:ascii="宋体" w:hAnsi="宋体" w:cs="宋体"/>
                <w:sz w:val="24"/>
              </w:rPr>
            </w:r>
            <w:r/>
          </w:p>
          <w:p>
            <w:pPr>
              <w:pStyle w:val="956"/>
              <w:rPr>
                <w:rFonts w:hint="eastAsia" w:ascii="宋体" w:hAnsi="宋体" w:cs="宋体"/>
                <w:color w:val="000000"/>
              </w:rPr>
            </w:pPr>
            <w:r>
              <w:rPr>
                <w:rFonts w:hint="eastAsia" w:ascii="宋体" w:hAnsi="宋体" w:cs="宋体"/>
                <w:color w:val="000000"/>
              </w:rPr>
              <w:t xml:space="preserve">（1）采购人联系电话、通讯地址详见《第一章投标邀请》。</w:t>
            </w:r>
            <w:r>
              <w:rPr>
                <w:rFonts w:hint="eastAsia" w:ascii="宋体" w:hAnsi="宋体" w:cs="宋体"/>
                <w:color w:val="000000"/>
              </w:rPr>
            </w:r>
            <w:r/>
          </w:p>
          <w:p>
            <w:pPr>
              <w:pStyle w:val="869"/>
              <w:jc w:val="left"/>
              <w:rPr>
                <w:rFonts w:hint="eastAsia" w:ascii="宋体" w:hAnsi="宋体" w:cs="宋体"/>
                <w:sz w:val="24"/>
              </w:rPr>
            </w:pPr>
            <w:r>
              <w:rPr>
                <w:rFonts w:hint="eastAsia" w:ascii="宋体" w:hAnsi="宋体" w:cs="宋体"/>
                <w:sz w:val="24"/>
              </w:rPr>
              <w:t xml:space="preserve">（2）代理机构：江苏武晋工程咨询有限公司</w:t>
            </w:r>
            <w:r>
              <w:rPr>
                <w:rFonts w:hint="eastAsia" w:ascii="宋体" w:hAnsi="宋体" w:cs="宋体"/>
                <w:sz w:val="24"/>
              </w:rPr>
            </w:r>
            <w:r/>
          </w:p>
          <w:p>
            <w:pPr>
              <w:pStyle w:val="869"/>
              <w:jc w:val="left"/>
              <w:rPr>
                <w:rFonts w:hint="eastAsia" w:ascii="宋体" w:hAnsi="宋体" w:cs="宋体"/>
                <w:sz w:val="24"/>
              </w:rPr>
            </w:pPr>
            <w:r>
              <w:rPr>
                <w:rFonts w:hint="eastAsia" w:ascii="宋体" w:hAnsi="宋体" w:cs="宋体"/>
                <w:sz w:val="24"/>
              </w:rPr>
              <w:t xml:space="preserve">联系部门：</w:t>
            </w:r>
            <w:r>
              <w:rPr>
                <w:rFonts w:hint="eastAsia" w:ascii="宋体" w:hAnsi="宋体" w:cs="宋体"/>
                <w:sz w:val="24"/>
                <w:u w:val="single"/>
              </w:rPr>
              <w:t xml:space="preserve">招标代理部</w:t>
            </w:r>
            <w:r>
              <w:rPr>
                <w:rFonts w:hint="eastAsia" w:ascii="宋体" w:hAnsi="宋体" w:cs="宋体"/>
                <w:sz w:val="24"/>
              </w:rPr>
              <w:t xml:space="preserve">；</w:t>
            </w:r>
            <w:r>
              <w:rPr>
                <w:rFonts w:hint="eastAsia" w:ascii="宋体" w:hAnsi="宋体" w:cs="宋体"/>
                <w:sz w:val="24"/>
              </w:rPr>
            </w:r>
            <w:r/>
          </w:p>
          <w:p>
            <w:pPr>
              <w:pStyle w:val="869"/>
              <w:jc w:val="lef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0519-89891660</w:t>
            </w:r>
            <w:r>
              <w:rPr>
                <w:rFonts w:hint="eastAsia" w:ascii="宋体" w:hAnsi="宋体" w:cs="宋体"/>
                <w:sz w:val="24"/>
              </w:rPr>
              <w:t xml:space="preserve">；</w:t>
            </w:r>
            <w:r>
              <w:rPr>
                <w:rFonts w:hint="eastAsia" w:ascii="宋体" w:hAnsi="宋体" w:cs="宋体"/>
                <w:sz w:val="24"/>
              </w:rPr>
            </w:r>
            <w:r/>
          </w:p>
          <w:p>
            <w:pPr>
              <w:pStyle w:val="869"/>
              <w:jc w:val="left"/>
              <w:rPr>
                <w:rFonts w:hint="eastAsia"/>
                <w:sz w:val="24"/>
              </w:rPr>
            </w:pPr>
            <w:r>
              <w:rPr>
                <w:rFonts w:hint="eastAsia" w:ascii="宋体" w:hAnsi="宋体" w:cs="宋体"/>
                <w:sz w:val="24"/>
              </w:rPr>
              <w:t xml:space="preserve">通讯地址：</w:t>
            </w:r>
            <w:r>
              <w:rPr>
                <w:rFonts w:hint="eastAsia" w:ascii="宋体" w:hAnsi="宋体" w:cs="宋体"/>
                <w:sz w:val="24"/>
                <w:u w:val="single"/>
              </w:rPr>
              <w:t xml:space="preserve">常州市延政中大道16号世贸中心大厦A801室</w:t>
            </w:r>
            <w:r>
              <w:rPr>
                <w:rFonts w:hint="eastAsia" w:ascii="宋体" w:hAnsi="宋体" w:cs="宋体"/>
                <w:sz w:val="24"/>
              </w:rPr>
              <w:t xml:space="preserve">。</w:t>
            </w:r>
            <w:r>
              <w:rPr>
                <w:rFonts w:hint="eastAsia"/>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hAnsi="宋体" w:cs="宋体"/>
                <w:sz w:val="24"/>
                <w:szCs w:val="24"/>
              </w:rPr>
              <w:t xml:space="preserve">14</w:t>
            </w:r>
            <w:r>
              <w:rPr>
                <w:rFonts w:ascii="Times New Roman" w:hAnsi="Times New Roman"/>
                <w:sz w:val="24"/>
                <w:szCs w:val="24"/>
              </w:rPr>
            </w:r>
            <w:r/>
          </w:p>
        </w:tc>
        <w:tc>
          <w:tcPr>
            <w:tcW w:w="1701" w:type="dxa"/>
            <w:vAlign w:val="center"/>
            <w:textDirection w:val="lrTb"/>
            <w:noWrap w:val="false"/>
          </w:tcPr>
          <w:p>
            <w:pPr>
              <w:pStyle w:val="869"/>
              <w:jc w:val="left"/>
              <w:rPr>
                <w:sz w:val="24"/>
              </w:rPr>
            </w:pPr>
            <w:r>
              <w:rPr>
                <w:sz w:val="24"/>
              </w:rPr>
              <w:t xml:space="preserve">纸质中标</w:t>
            </w:r>
            <w:r>
              <w:rPr>
                <w:rFonts w:hint="eastAsia"/>
                <w:sz w:val="24"/>
              </w:rPr>
              <w:t xml:space="preserve">（成交）</w:t>
            </w:r>
            <w:r>
              <w:rPr>
                <w:sz w:val="24"/>
              </w:rPr>
              <w:t xml:space="preserve">文件</w:t>
            </w:r>
            <w:r>
              <w:rPr>
                <w:sz w:val="24"/>
              </w:rPr>
            </w:r>
            <w:r/>
          </w:p>
        </w:tc>
        <w:tc>
          <w:tcPr>
            <w:tcW w:w="6525" w:type="dxa"/>
            <w:vAlign w:val="center"/>
            <w:textDirection w:val="lrTb"/>
            <w:noWrap w:val="false"/>
          </w:tcPr>
          <w:p>
            <w:pPr>
              <w:pStyle w:val="869"/>
              <w:jc w:val="left"/>
              <w:rPr>
                <w:rFonts w:hint="eastAsia"/>
                <w:sz w:val="24"/>
              </w:rPr>
            </w:pPr>
            <w:r>
              <w:rPr>
                <w:rFonts w:hint="eastAsia"/>
                <w:sz w:val="24"/>
              </w:rPr>
              <w:t xml:space="preserve">中标单位在签订合同前需递交与电子投标文件内容一致的纸质投标文件两份（需打印清晰，标注目录及页码），作为项目归档使用。（</w:t>
            </w:r>
            <w:r>
              <w:rPr>
                <w:rFonts w:hint="eastAsia" w:ascii="宋体" w:hAnsi="宋体" w:cs="宋体"/>
                <w:sz w:val="24"/>
              </w:rPr>
              <w:t xml:space="preserve">递交方式可采用邮寄或现场送达，送达地点：常州市延政中大道16号世贸中心大厦A801室（江苏武晋工程咨询有限公司，</w:t>
            </w:r>
            <w:r>
              <w:rPr>
                <w:rFonts w:hint="eastAsia"/>
                <w:sz w:val="24"/>
              </w:rPr>
              <w:t xml:space="preserve">采购人和采购代理各一份，联系方式见《第一章 投标邀请》）</w:t>
            </w:r>
            <w:r>
              <w:rPr>
                <w:rFonts w:hint="eastAsia"/>
                <w:sz w:val="24"/>
              </w:rPr>
            </w:r>
            <w:r/>
          </w:p>
        </w:tc>
      </w:tr>
      <w:tr>
        <w:trPr>
          <w:trHeight w:val="454"/>
        </w:trPr>
        <w:tc>
          <w:tcPr>
            <w:tcW w:w="988" w:type="dxa"/>
            <w:vAlign w:val="center"/>
            <w:textDirection w:val="lrTb"/>
            <w:noWrap w:val="false"/>
          </w:tcPr>
          <w:p>
            <w:pPr>
              <w:pStyle w:val="911"/>
              <w:jc w:val="center"/>
              <w:rPr>
                <w:rFonts w:ascii="Times New Roman" w:hAnsi="Times New Roman"/>
                <w:sz w:val="24"/>
                <w:szCs w:val="24"/>
              </w:rPr>
            </w:pPr>
            <w:r>
              <w:rPr>
                <w:rFonts w:hAnsi="宋体" w:cs="宋体"/>
                <w:sz w:val="24"/>
                <w:szCs w:val="24"/>
              </w:rPr>
              <w:t xml:space="preserve">15</w:t>
            </w:r>
            <w:r>
              <w:rPr>
                <w:rFonts w:ascii="Times New Roman" w:hAnsi="Times New Roman"/>
                <w:sz w:val="24"/>
                <w:szCs w:val="24"/>
              </w:rPr>
            </w:r>
            <w:r/>
          </w:p>
        </w:tc>
        <w:tc>
          <w:tcPr>
            <w:tcW w:w="1701" w:type="dxa"/>
            <w:vAlign w:val="center"/>
            <w:textDirection w:val="lrTb"/>
            <w:noWrap w:val="false"/>
          </w:tcPr>
          <w:p>
            <w:pPr>
              <w:pStyle w:val="869"/>
              <w:jc w:val="left"/>
              <w:rPr>
                <w:sz w:val="24"/>
              </w:rPr>
            </w:pPr>
            <w:r>
              <w:rPr>
                <w:rFonts w:ascii="宋体" w:hAnsi="宋体" w:cs="宋体"/>
                <w:sz w:val="24"/>
              </w:rPr>
              <w:t xml:space="preserve">代理费</w:t>
            </w:r>
            <w:r>
              <w:rPr>
                <w:sz w:val="24"/>
              </w:rPr>
            </w:r>
            <w:r/>
          </w:p>
        </w:tc>
        <w:tc>
          <w:tcPr>
            <w:tcW w:w="6525" w:type="dxa"/>
            <w:vAlign w:val="center"/>
            <w:textDirection w:val="lrTb"/>
            <w:noWrap w:val="false"/>
          </w:tcPr>
          <w:p>
            <w:pPr>
              <w:pStyle w:val="869"/>
              <w:jc w:val="left"/>
              <w:rPr>
                <w:rFonts w:ascii="宋体" w:hAnsi="宋体" w:cs="宋体"/>
                <w:sz w:val="24"/>
                <w:highlight w:val="none"/>
              </w:rPr>
            </w:pPr>
            <w:r>
              <w:rPr>
                <w:rFonts w:ascii="宋体" w:hAnsi="宋体" w:cs="宋体"/>
                <w:sz w:val="24"/>
                <w:highlight w:val="none"/>
              </w:rPr>
              <w:t xml:space="preserve">收费对象：</w:t>
            </w:r>
            <w:r>
              <w:rPr>
                <w:rFonts w:ascii="宋体" w:hAnsi="宋体" w:cs="宋体"/>
                <w:sz w:val="24"/>
                <w:highlight w:val="none"/>
              </w:rPr>
            </w:r>
            <w:r/>
          </w:p>
          <w:p>
            <w:pPr>
              <w:pStyle w:val="869"/>
              <w:jc w:val="left"/>
              <w:rPr>
                <w:rFonts w:ascii="宋体" w:hAnsi="宋体" w:cs="宋体"/>
                <w:sz w:val="24"/>
                <w:highlight w:val="none"/>
              </w:rPr>
            </w:pPr>
            <w:r>
              <w:rPr>
                <w:rFonts w:hint="eastAsia" w:ascii="宋体" w:hAnsi="宋体" w:cs="宋体"/>
                <w:highlight w:val="none"/>
              </w:rPr>
              <w:t xml:space="preserve">□</w:t>
            </w:r>
            <w:r>
              <w:rPr>
                <w:rFonts w:ascii="宋体" w:hAnsi="宋体" w:cs="宋体"/>
                <w:sz w:val="24"/>
                <w:highlight w:val="none"/>
              </w:rPr>
              <w:t xml:space="preserve">采购人</w:t>
            </w:r>
            <w:r>
              <w:rPr>
                <w:rFonts w:ascii="宋体" w:hAnsi="宋体" w:cs="宋体"/>
                <w:sz w:val="24"/>
                <w:highlight w:val="none"/>
              </w:rPr>
            </w:r>
            <w:r/>
          </w:p>
          <w:p>
            <w:pPr>
              <w:pStyle w:val="869"/>
              <w:jc w:val="left"/>
              <w:rPr>
                <w:rFonts w:ascii="宋体" w:hAnsi="宋体" w:cs="宋体"/>
                <w:sz w:val="24"/>
                <w:highlight w:val="none"/>
              </w:rPr>
            </w:pPr>
            <w:r>
              <w:rPr>
                <w:rFonts w:hint="eastAsia" w:ascii="宋体" w:hAnsi="宋体" w:cs="宋体"/>
                <w:highlight w:val="none"/>
              </w:rPr>
              <w:t xml:space="preserve">■</w:t>
            </w:r>
            <w:r>
              <w:rPr>
                <w:rFonts w:hint="eastAsia" w:ascii="宋体" w:hAnsi="宋体" w:cs="宋体"/>
                <w:sz w:val="24"/>
                <w:highlight w:val="none"/>
              </w:rPr>
              <w:t xml:space="preserve">中标人</w:t>
            </w:r>
            <w:r>
              <w:rPr>
                <w:rFonts w:ascii="宋体" w:hAnsi="宋体" w:cs="宋体"/>
                <w:sz w:val="24"/>
                <w:highlight w:val="none"/>
              </w:rPr>
            </w:r>
            <w:r/>
          </w:p>
          <w:p>
            <w:pPr>
              <w:pStyle w:val="869"/>
              <w:jc w:val="left"/>
              <w:rPr>
                <w:rFonts w:cs="宋体"/>
                <w:sz w:val="24"/>
                <w:highlight w:val="none"/>
              </w:rPr>
            </w:pPr>
            <w:r>
              <w:rPr>
                <w:rFonts w:ascii="宋体" w:hAnsi="宋体" w:cs="宋体"/>
                <w:sz w:val="24"/>
                <w:highlight w:val="none"/>
              </w:rPr>
              <w:t xml:space="preserve">收费标准：</w:t>
            </w:r>
            <w:r>
              <w:rPr>
                <w:rFonts w:hint="eastAsia" w:ascii="宋体" w:hAnsi="宋体" w:cs="宋体"/>
                <w:sz w:val="24"/>
                <w:highlight w:val="none"/>
              </w:rPr>
              <w:t xml:space="preserve">1标包</w:t>
            </w:r>
            <w:r>
              <w:rPr>
                <w:rFonts w:hint="eastAsia" w:cs="宋体"/>
                <w:sz w:val="24"/>
                <w:highlight w:val="none"/>
              </w:rPr>
              <w:t xml:space="preserve">3万元，2标包2万元。</w:t>
            </w:r>
            <w:r>
              <w:rPr>
                <w:rFonts w:cs="宋体"/>
                <w:sz w:val="24"/>
                <w:highlight w:val="none"/>
              </w:rPr>
            </w:r>
            <w:r/>
          </w:p>
          <w:p>
            <w:pPr>
              <w:pStyle w:val="869"/>
              <w:jc w:val="left"/>
              <w:rPr>
                <w:rFonts w:cs="宋体"/>
                <w:sz w:val="24"/>
                <w:highlight w:val="none"/>
              </w:rPr>
            </w:pPr>
            <w:r>
              <w:rPr>
                <w:rFonts w:ascii="宋体" w:hAnsi="宋体" w:cs="宋体"/>
                <w:sz w:val="24"/>
                <w:highlight w:val="none"/>
              </w:rPr>
              <w:t xml:space="preserve">缴纳时间：</w:t>
            </w:r>
            <w:r>
              <w:rPr>
                <w:rFonts w:hint="eastAsia" w:cs="宋体"/>
                <w:sz w:val="24"/>
                <w:highlight w:val="none"/>
              </w:rPr>
              <w:t xml:space="preserve">中标人在收到中标通知书后7日内向采购代理机构一次性支付代理服务费。</w:t>
            </w:r>
            <w:r>
              <w:rPr>
                <w:rFonts w:cs="宋体"/>
                <w:sz w:val="24"/>
                <w:highlight w:val="none"/>
              </w:rPr>
            </w:r>
            <w:r/>
          </w:p>
          <w:p>
            <w:pPr>
              <w:pStyle w:val="869"/>
              <w:jc w:val="left"/>
              <w:rPr>
                <w:rFonts w:hint="eastAsia"/>
                <w:sz w:val="24"/>
                <w:highlight w:val="none"/>
              </w:rPr>
            </w:pPr>
            <w:r>
              <w:rPr>
                <w:rFonts w:hint="eastAsia" w:cs="宋体"/>
                <w:sz w:val="24"/>
                <w:highlight w:val="none"/>
              </w:rPr>
              <w:t xml:space="preserve">上述费用包含在投标总价中，不单独计列。</w:t>
            </w:r>
            <w:r>
              <w:rPr>
                <w:rFonts w:hint="eastAsia"/>
                <w:sz w:val="24"/>
                <w:highlight w:val="none"/>
              </w:rPr>
            </w:r>
            <w:r/>
          </w:p>
        </w:tc>
      </w:tr>
      <w:tr>
        <w:trPr>
          <w:trHeight w:val="454"/>
        </w:trPr>
        <w:tc>
          <w:tcPr>
            <w:tcW w:w="988" w:type="dxa"/>
            <w:vAlign w:val="center"/>
            <w:textDirection w:val="lrTb"/>
            <w:noWrap w:val="false"/>
          </w:tcPr>
          <w:p>
            <w:pPr>
              <w:pStyle w:val="911"/>
              <w:jc w:val="center"/>
              <w:rPr>
                <w:rFonts w:hAnsi="宋体" w:cs="宋体"/>
                <w:sz w:val="24"/>
                <w:szCs w:val="24"/>
              </w:rPr>
            </w:pPr>
            <w:r>
              <w:rPr>
                <w:rFonts w:hAnsi="宋体" w:cs="宋体"/>
                <w:sz w:val="24"/>
                <w:szCs w:val="24"/>
              </w:rPr>
              <w:t xml:space="preserve">16</w:t>
            </w:r>
            <w:r>
              <w:rPr>
                <w:rFonts w:hAnsi="宋体" w:cs="宋体"/>
                <w:sz w:val="24"/>
                <w:szCs w:val="24"/>
              </w:rPr>
            </w:r>
            <w:r/>
          </w:p>
        </w:tc>
        <w:tc>
          <w:tcPr>
            <w:tcW w:w="1701" w:type="dxa"/>
            <w:vAlign w:val="center"/>
            <w:textDirection w:val="lrTb"/>
            <w:noWrap w:val="false"/>
          </w:tcPr>
          <w:p>
            <w:pPr>
              <w:pStyle w:val="869"/>
              <w:jc w:val="left"/>
              <w:rPr>
                <w:rFonts w:ascii="宋体" w:hAnsi="宋体" w:cs="宋体"/>
                <w:sz w:val="24"/>
              </w:rPr>
            </w:pPr>
            <w:r>
              <w:rPr>
                <w:rFonts w:hint="eastAsia" w:ascii="宋体" w:hAnsi="宋体"/>
                <w:sz w:val="24"/>
              </w:rPr>
              <w:t xml:space="preserve">履约保证金</w:t>
            </w:r>
            <w:r>
              <w:rPr>
                <w:rFonts w:ascii="宋体" w:hAnsi="宋体" w:cs="宋体"/>
                <w:sz w:val="24"/>
              </w:rPr>
            </w:r>
            <w:r/>
          </w:p>
        </w:tc>
        <w:tc>
          <w:tcPr>
            <w:tcW w:w="6525" w:type="dxa"/>
            <w:vAlign w:val="center"/>
            <w:textDirection w:val="lrTb"/>
            <w:noWrap w:val="false"/>
          </w:tcPr>
          <w:p>
            <w:pPr>
              <w:pStyle w:val="869"/>
              <w:jc w:val="left"/>
              <w:rPr>
                <w:rFonts w:ascii="宋体" w:hAnsi="宋体"/>
                <w:sz w:val="24"/>
                <w:highlight w:val="none"/>
              </w:rPr>
            </w:pPr>
            <w:r>
              <w:rPr>
                <w:rFonts w:hint="eastAsia" w:ascii="宋体" w:hAnsi="宋体"/>
                <w:sz w:val="24"/>
                <w:highlight w:val="none"/>
              </w:rPr>
              <w:t xml:space="preserve">履约保证金的金额：6万元/标包；</w:t>
            </w:r>
            <w:r>
              <w:rPr>
                <w:rFonts w:ascii="宋体" w:hAnsi="宋体"/>
                <w:sz w:val="24"/>
                <w:highlight w:val="none"/>
              </w:rPr>
            </w:r>
            <w:r/>
          </w:p>
          <w:p>
            <w:pPr>
              <w:pStyle w:val="869"/>
              <w:jc w:val="left"/>
              <w:rPr>
                <w:rFonts w:ascii="宋体" w:hAnsi="宋体"/>
                <w:sz w:val="24"/>
                <w:highlight w:val="none"/>
              </w:rPr>
            </w:pPr>
            <w:r>
              <w:rPr>
                <w:rFonts w:hint="eastAsia" w:ascii="宋体" w:hAnsi="宋体"/>
                <w:sz w:val="24"/>
                <w:highlight w:val="none"/>
              </w:rPr>
              <w:t xml:space="preserve">履约保证金递交时间：成交供应商应在签订合同前递交。</w:t>
            </w:r>
            <w:r>
              <w:rPr>
                <w:rFonts w:ascii="宋体" w:hAnsi="宋体"/>
                <w:sz w:val="24"/>
                <w:highlight w:val="none"/>
              </w:rPr>
            </w:r>
            <w:r/>
          </w:p>
          <w:p>
            <w:pPr>
              <w:pStyle w:val="869"/>
              <w:jc w:val="left"/>
              <w:rPr>
                <w:rFonts w:ascii="宋体" w:hAnsi="宋体"/>
                <w:sz w:val="24"/>
                <w:highlight w:val="none"/>
              </w:rPr>
            </w:pPr>
            <w:r>
              <w:rPr>
                <w:rFonts w:hint="eastAsia" w:ascii="宋体" w:hAnsi="宋体"/>
                <w:sz w:val="24"/>
                <w:highlight w:val="none"/>
              </w:rPr>
              <w:t xml:space="preserve">履约保证金的退还：项目到期验收合格后，由成交供应商提供缴纳收据，采购人以转账形式退还至缴纳账户，不计利息。</w:t>
            </w:r>
            <w:r>
              <w:rPr>
                <w:rFonts w:ascii="宋体" w:hAnsi="宋体"/>
                <w:sz w:val="24"/>
                <w:highlight w:val="none"/>
              </w:rPr>
            </w:r>
            <w:r/>
          </w:p>
          <w:p>
            <w:pPr>
              <w:pStyle w:val="869"/>
              <w:jc w:val="left"/>
              <w:rPr>
                <w:rFonts w:ascii="宋体" w:hAnsi="宋体" w:cs="宋体"/>
                <w:sz w:val="24"/>
                <w:highlight w:val="none"/>
              </w:rPr>
            </w:pPr>
            <w:r>
              <w:rPr>
                <w:rFonts w:hint="eastAsia" w:ascii="宋体" w:hAnsi="宋体"/>
                <w:sz w:val="24"/>
                <w:highlight w:val="none"/>
              </w:rPr>
              <w:t xml:space="preserve">不予退还履约保证金的情形：成交供应商</w:t>
            </w:r>
            <w:r>
              <w:rPr>
                <w:rFonts w:ascii="宋体" w:hAnsi="宋体"/>
                <w:sz w:val="24"/>
                <w:highlight w:val="none"/>
              </w:rPr>
              <w:t xml:space="preserve">不履行与</w:t>
            </w:r>
            <w:r>
              <w:rPr>
                <w:rFonts w:hint="eastAsia" w:ascii="宋体" w:hAnsi="宋体"/>
                <w:sz w:val="24"/>
                <w:highlight w:val="none"/>
              </w:rPr>
              <w:t xml:space="preserve">采购人</w:t>
            </w:r>
            <w:r>
              <w:rPr>
                <w:rFonts w:ascii="宋体" w:hAnsi="宋体"/>
                <w:sz w:val="24"/>
                <w:highlight w:val="none"/>
              </w:rPr>
              <w:t xml:space="preserve">订立合同的，履约保证金不予退还，给采购人造成的损失超过履约保证金数额的，还应当对超过部分予以赔偿；没有提交履约保证金的，应当对采购人的损失承担赔偿责任。</w:t>
            </w:r>
            <w:r>
              <w:rPr>
                <w:rFonts w:ascii="宋体" w:hAnsi="宋体" w:cs="宋体"/>
                <w:sz w:val="24"/>
                <w:highlight w:val="none"/>
              </w:rPr>
            </w:r>
            <w:r/>
          </w:p>
        </w:tc>
      </w:tr>
      <w:tr>
        <w:trPr>
          <w:trHeight w:val="454"/>
        </w:trPr>
        <w:tc>
          <w:tcPr>
            <w:tcW w:w="988" w:type="dxa"/>
            <w:vAlign w:val="center"/>
            <w:textDirection w:val="lrTb"/>
            <w:noWrap w:val="false"/>
          </w:tcPr>
          <w:p>
            <w:pPr>
              <w:pStyle w:val="911"/>
              <w:jc w:val="center"/>
              <w:rPr>
                <w:rFonts w:hAnsi="宋体" w:cs="宋体"/>
                <w:sz w:val="24"/>
                <w:szCs w:val="24"/>
              </w:rPr>
            </w:pPr>
            <w:r>
              <w:rPr>
                <w:rFonts w:hAnsi="宋体" w:cs="宋体"/>
                <w:sz w:val="24"/>
                <w:szCs w:val="24"/>
              </w:rPr>
              <w:t xml:space="preserve">17</w:t>
            </w:r>
            <w:r>
              <w:rPr>
                <w:rFonts w:hAnsi="宋体" w:cs="宋体"/>
                <w:sz w:val="24"/>
                <w:szCs w:val="24"/>
              </w:rPr>
            </w:r>
            <w:r/>
          </w:p>
        </w:tc>
        <w:tc>
          <w:tcPr>
            <w:tcW w:w="1701" w:type="dxa"/>
            <w:vAlign w:val="center"/>
            <w:textDirection w:val="lrTb"/>
            <w:noWrap w:val="false"/>
          </w:tcPr>
          <w:p>
            <w:pPr>
              <w:pStyle w:val="869"/>
              <w:jc w:val="left"/>
              <w:rPr>
                <w:rFonts w:ascii="宋体" w:hAnsi="宋体" w:cs="宋体"/>
                <w:sz w:val="24"/>
              </w:rPr>
            </w:pPr>
            <w:r>
              <w:rPr>
                <w:rFonts w:hint="eastAsia" w:ascii="宋体" w:hAnsi="宋体" w:cs="宋体"/>
                <w:sz w:val="24"/>
              </w:rPr>
              <w:t xml:space="preserve">其他</w:t>
            </w:r>
            <w:r>
              <w:rPr>
                <w:rFonts w:ascii="宋体" w:hAnsi="宋体" w:cs="宋体"/>
                <w:sz w:val="24"/>
              </w:rPr>
            </w:r>
            <w:r/>
          </w:p>
        </w:tc>
        <w:tc>
          <w:tcPr>
            <w:tcW w:w="6525" w:type="dxa"/>
            <w:vAlign w:val="center"/>
            <w:textDirection w:val="lrTb"/>
            <w:noWrap w:val="false"/>
          </w:tcPr>
          <w:p>
            <w:pPr>
              <w:pStyle w:val="869"/>
              <w:jc w:val="left"/>
              <w:rPr>
                <w:rFonts w:ascii="宋体" w:hAnsi="宋体" w:cs="宋体"/>
                <w:sz w:val="24"/>
              </w:rPr>
            </w:pPr>
            <w:r>
              <w:rPr>
                <w:rFonts w:hint="eastAsia" w:ascii="宋体" w:hAnsi="宋体" w:cs="宋体"/>
                <w:sz w:val="24"/>
              </w:rPr>
              <w:t xml:space="preserve">对投标文件制作和提交要求有疑问的供应商，应主动并尽早联系采购代理机构工作人员加以明确。</w:t>
            </w:r>
            <w:r>
              <w:rPr>
                <w:rFonts w:ascii="宋体" w:hAnsi="宋体" w:cs="宋体"/>
                <w:sz w:val="24"/>
              </w:rPr>
            </w:r>
            <w:r/>
          </w:p>
        </w:tc>
      </w:tr>
    </w:tbl>
    <w:p>
      <w:pPr>
        <w:pStyle w:val="869"/>
        <w:spacing w:line="360" w:lineRule="exact"/>
      </w:pPr>
      <w:r/>
      <w:r/>
    </w:p>
    <w:p>
      <w:pPr>
        <w:pStyle w:val="956"/>
        <w:rPr>
          <w:rFonts w:hint="eastAsia"/>
          <w:color w:val="000000"/>
        </w:rPr>
      </w:pPr>
      <w:r>
        <w:rPr>
          <w:rFonts w:hint="eastAsia"/>
          <w:color w:val="000000"/>
        </w:rPr>
      </w:r>
      <w:r/>
    </w:p>
    <w:p>
      <w:pPr>
        <w:pStyle w:val="871"/>
        <w:spacing w:before="0" w:line="360" w:lineRule="auto"/>
        <w:tabs>
          <w:tab w:val="center" w:pos="4592" w:leader="none"/>
          <w:tab w:val="left" w:pos="7860" w:leader="none"/>
        </w:tabs>
        <w:rPr>
          <w:rFonts w:ascii="宋体" w:hAnsi="宋体" w:eastAsia="宋体"/>
          <w:sz w:val="32"/>
          <w:szCs w:val="32"/>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7" w:name="_Toc195842883"/>
      <w:r/>
      <w:bookmarkStart w:id="78" w:name="_Toc151193906"/>
      <w:r/>
      <w:bookmarkStart w:id="79" w:name="_Toc226337214"/>
      <w:r/>
      <w:bookmarkStart w:id="80" w:name="_Toc150774723"/>
      <w:r/>
      <w:bookmarkStart w:id="81" w:name="_Toc151193832"/>
      <w:r/>
      <w:bookmarkStart w:id="82" w:name="_Toc265228356"/>
      <w:r/>
      <w:bookmarkStart w:id="83" w:name="_Toc150774618"/>
      <w:r/>
      <w:bookmarkStart w:id="84" w:name="_Toc142311020"/>
      <w:r/>
      <w:bookmarkStart w:id="85" w:name="_Toc151190145"/>
      <w:r/>
      <w:bookmarkStart w:id="86" w:name="_Toc226965708"/>
      <w:r/>
      <w:bookmarkStart w:id="87" w:name="_Toc520356143"/>
      <w:r/>
      <w:bookmarkStart w:id="88" w:name="_Toc305158786"/>
      <w:r/>
      <w:bookmarkStart w:id="89" w:name="_Toc150480756"/>
      <w:r/>
      <w:bookmarkStart w:id="90" w:name="_Toc151193760"/>
      <w:r/>
      <w:bookmarkStart w:id="91" w:name="_Toc226309762"/>
      <w:r/>
      <w:bookmarkStart w:id="92" w:name="_Toc150509269"/>
      <w:r/>
      <w:bookmarkStart w:id="93" w:name="_Toc305158860"/>
      <w:r/>
      <w:bookmarkStart w:id="94" w:name="_Toc226965791"/>
      <w:r/>
      <w:bookmarkStart w:id="95" w:name="_Toc151193616"/>
      <w:r/>
      <w:bookmarkStart w:id="96" w:name="_Toc264969208"/>
      <w:r/>
      <w:bookmarkStart w:id="97" w:name="_Toc151193688"/>
      <w:r/>
      <w:bookmarkStart w:id="98" w:name="_Toc127151518"/>
      <w:r>
        <w:rPr>
          <w:rFonts w:hint="eastAsia" w:ascii="宋体" w:hAnsi="宋体" w:eastAsia="宋体"/>
          <w:sz w:val="32"/>
          <w:szCs w:val="32"/>
        </w:rPr>
        <w:t xml:space="preserve">第二节 说明</w:t>
      </w:r>
      <w:r>
        <w:rPr>
          <w:rFonts w:ascii="宋体" w:hAnsi="宋体" w:eastAsia="宋体"/>
          <w:sz w:val="32"/>
          <w:szCs w:val="32"/>
        </w:rPr>
      </w:r>
      <w:r/>
    </w:p>
    <w:p>
      <w:pPr>
        <w:pStyle w:val="869"/>
        <w:ind w:firstLine="424"/>
        <w:jc w:val="left"/>
        <w:spacing w:line="360" w:lineRule="auto"/>
        <w:rPr>
          <w:rFonts w:ascii="宋体" w:hAnsi="宋体"/>
          <w:b/>
          <w:bCs/>
          <w:sz w:val="32"/>
          <w:szCs w:val="32"/>
        </w:rPr>
        <w:outlineLvl w:val="2"/>
      </w:pPr>
      <w:r/>
      <w:bookmarkStart w:id="99" w:name="_Hlk152921964"/>
      <w:r>
        <w:rPr>
          <w:rFonts w:hint="eastAsia" w:ascii="宋体" w:hAnsi="宋体"/>
          <w:b/>
          <w:bCs/>
          <w:sz w:val="32"/>
          <w:szCs w:val="32"/>
        </w:rPr>
        <w:t xml:space="preserve">一、</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eastAsia" w:ascii="宋体" w:hAnsi="宋体"/>
          <w:b/>
          <w:bCs/>
          <w:sz w:val="32"/>
          <w:szCs w:val="32"/>
        </w:rPr>
        <w:t xml:space="preserve">总则</w:t>
      </w:r>
      <w:r>
        <w:rPr>
          <w:rFonts w:ascii="宋体" w:hAnsi="宋体"/>
          <w:b/>
          <w:bCs/>
          <w:sz w:val="32"/>
          <w:szCs w:val="32"/>
        </w:rPr>
      </w:r>
      <w:r/>
    </w:p>
    <w:p>
      <w:pPr>
        <w:pStyle w:val="869"/>
        <w:ind w:firstLine="371"/>
        <w:jc w:val="left"/>
        <w:spacing w:line="360" w:lineRule="auto"/>
        <w:rPr>
          <w:rFonts w:hint="eastAsia" w:ascii="宋体" w:hAnsi="宋体" w:cs="Arial"/>
          <w:b/>
          <w:bCs/>
          <w:sz w:val="28"/>
          <w:szCs w:val="28"/>
        </w:rPr>
        <w:outlineLvl w:val="3"/>
      </w:pPr>
      <w:r/>
      <w:bookmarkStart w:id="100" w:name="_Toc513029204"/>
      <w:r/>
      <w:bookmarkStart w:id="101" w:name="_Toc16938520"/>
      <w:r/>
      <w:bookmarkStart w:id="102" w:name="_Toc20823276"/>
      <w:r/>
      <w:bookmarkStart w:id="103" w:name="_Toc264969244"/>
      <w:r/>
      <w:bookmarkStart w:id="104" w:name="_Toc127151554"/>
      <w:r/>
      <w:bookmarkStart w:id="105" w:name="_Toc265228392"/>
      <w:r/>
      <w:bookmarkStart w:id="106" w:name="_Toc353873664"/>
      <w:r/>
      <w:bookmarkStart w:id="107" w:name="_Toc142311056"/>
      <w:r/>
      <w:bookmarkStart w:id="108" w:name="_Toc226337250"/>
      <w:r/>
      <w:bookmarkStart w:id="109" w:name="_Toc305158896"/>
      <w:r/>
      <w:bookmarkStart w:id="110" w:name="_Toc150774759"/>
      <w:r/>
      <w:bookmarkStart w:id="111" w:name="_Toc226965827"/>
      <w:r/>
      <w:bookmarkStart w:id="112" w:name="_Toc353873934"/>
      <w:r/>
      <w:bookmarkStart w:id="113" w:name="_Toc150480792"/>
      <w:r/>
      <w:bookmarkStart w:id="114" w:name="_Toc353825544"/>
      <w:r/>
      <w:bookmarkStart w:id="115" w:name="_Toc305158822"/>
      <w:r/>
      <w:bookmarkStart w:id="116" w:name="_Toc99301421"/>
      <w:r>
        <w:rPr>
          <w:rFonts w:hint="eastAsia" w:ascii="宋体" w:hAnsi="宋体" w:cs="Arial"/>
          <w:b/>
          <w:bCs/>
          <w:sz w:val="28"/>
          <w:szCs w:val="28"/>
        </w:rPr>
        <w:t xml:space="preserve">1.采购方式</w:t>
      </w:r>
      <w:bookmarkEnd w:id="100"/>
      <w:r/>
      <w:bookmarkEnd w:id="101"/>
      <w:r/>
      <w:bookmarkEnd w:id="102"/>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1.1本次招标采取公开招标方式，本招标文件仅适用于招标公告中所述项目。</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17" w:name="_Toc20823277"/>
      <w:r/>
      <w:bookmarkStart w:id="118" w:name="_Toc16938521"/>
      <w:r/>
      <w:bookmarkStart w:id="119" w:name="_Toc513029205"/>
      <w:r>
        <w:rPr>
          <w:rFonts w:hint="eastAsia" w:ascii="宋体" w:hAnsi="宋体" w:cs="Arial"/>
          <w:b/>
          <w:bCs/>
          <w:sz w:val="28"/>
          <w:szCs w:val="28"/>
        </w:rPr>
        <w:t xml:space="preserve">2.合格的投标人</w:t>
      </w:r>
      <w:bookmarkEnd w:id="117"/>
      <w:r/>
      <w:bookmarkEnd w:id="118"/>
      <w:r/>
      <w:bookmarkEnd w:id="119"/>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2.1满足招标公告中供应商的资格要求的规定。</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2.2满足本文件实质性要求和条件的规定。</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20" w:name="_Toc20823278"/>
      <w:r/>
      <w:bookmarkStart w:id="121" w:name="_Toc16938522"/>
      <w:r/>
      <w:bookmarkStart w:id="122" w:name="_Toc513029206"/>
      <w:r>
        <w:rPr>
          <w:rFonts w:hint="eastAsia" w:ascii="宋体" w:hAnsi="宋体" w:cs="Arial"/>
          <w:b/>
          <w:bCs/>
          <w:sz w:val="28"/>
          <w:szCs w:val="28"/>
        </w:rPr>
        <w:t xml:space="preserve">3.适用法律</w:t>
      </w:r>
      <w:bookmarkEnd w:id="120"/>
      <w:r/>
      <w:bookmarkEnd w:id="121"/>
      <w:r/>
      <w:bookmarkEnd w:id="122"/>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3.1本次招标及由此产生的合同受中华人民共和国有关的法律法规制约和保护</w:t>
      </w:r>
      <w:r>
        <w:rPr>
          <w:rFonts w:ascii="宋体" w:hAnsi="宋体"/>
          <w:bCs/>
          <w:sz w:val="24"/>
          <w:szCs w:val="21"/>
        </w:rPr>
        <w:t xml:space="preserve">。</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23" w:name="_Toc462564067"/>
      <w:r/>
      <w:bookmarkStart w:id="124" w:name="_Toc513029207"/>
      <w:r/>
      <w:bookmarkStart w:id="125" w:name="_Toc16938523"/>
      <w:r/>
      <w:bookmarkStart w:id="126" w:name="_Toc20823279"/>
      <w:r>
        <w:rPr>
          <w:rFonts w:hint="eastAsia" w:ascii="宋体" w:hAnsi="宋体" w:cs="Arial"/>
          <w:b/>
          <w:bCs/>
          <w:sz w:val="28"/>
          <w:szCs w:val="28"/>
        </w:rPr>
        <w:t xml:space="preserve">4.投标费用</w:t>
      </w:r>
      <w:bookmarkEnd w:id="123"/>
      <w:r/>
      <w:bookmarkEnd w:id="124"/>
      <w:r/>
      <w:bookmarkEnd w:id="125"/>
      <w:r/>
      <w:bookmarkEnd w:id="126"/>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4.1投标人应自行承担所有与参加投标有关的费用，无论投标过程中的做法和结果如何，</w:t>
      </w:r>
      <w:r>
        <w:rPr>
          <w:rFonts w:hint="eastAsia" w:ascii="宋体" w:hAnsi="宋体" w:cs="宋体"/>
          <w:sz w:val="24"/>
          <w:szCs w:val="21"/>
        </w:rPr>
        <w:t xml:space="preserve">江苏武晋工程咨询有限公司（以下简称采购代理机构）</w:t>
      </w:r>
      <w:r>
        <w:rPr>
          <w:rFonts w:hint="eastAsia" w:ascii="宋体" w:hAnsi="宋体"/>
          <w:bCs/>
          <w:sz w:val="24"/>
          <w:szCs w:val="21"/>
        </w:rPr>
        <w:t xml:space="preserve">在任何情况下均无义务和责任承担这些费用。</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4.2本次招标采购代理和采购人不收取标书工本费。</w:t>
      </w:r>
      <w:r>
        <w:rPr>
          <w:rFonts w:hint="eastAsia" w:ascii="宋体" w:hAnsi="宋体" w:cs="宋体"/>
          <w:sz w:val="24"/>
          <w:szCs w:val="21"/>
        </w:rPr>
        <w:t xml:space="preserve">采购</w:t>
      </w:r>
      <w:r>
        <w:rPr>
          <w:rFonts w:hint="eastAsia" w:ascii="宋体" w:hAnsi="宋体" w:cs="宋体"/>
          <w:sz w:val="24"/>
        </w:rPr>
        <w:t xml:space="preserve">代理费由成交供应商支付，具体支付标准详见“</w:t>
      </w:r>
      <w:r>
        <w:rPr>
          <w:rFonts w:hint="eastAsia" w:ascii="宋体" w:hAnsi="宋体" w:cs="宋体"/>
          <w:sz w:val="24"/>
          <w:szCs w:val="21"/>
        </w:rPr>
        <w:t xml:space="preserve">第一节</w:t>
      </w:r>
      <w:r>
        <w:rPr>
          <w:rFonts w:ascii="宋体" w:hAnsi="宋体" w:cs="宋体"/>
          <w:sz w:val="24"/>
          <w:szCs w:val="21"/>
        </w:rPr>
        <w:t xml:space="preserve">供应商须知</w:t>
      </w:r>
      <w:r>
        <w:rPr>
          <w:rFonts w:hint="eastAsia" w:ascii="宋体" w:hAnsi="宋体" w:cs="宋体"/>
          <w:sz w:val="24"/>
          <w:szCs w:val="21"/>
        </w:rPr>
        <w:t xml:space="preserve">资料表</w:t>
      </w:r>
      <w:r>
        <w:rPr>
          <w:rFonts w:ascii="宋体" w:hAnsi="宋体" w:cs="宋体"/>
          <w:sz w:val="24"/>
          <w:szCs w:val="21"/>
        </w:rPr>
        <w:t xml:space="preserve">”</w:t>
      </w:r>
      <w:r>
        <w:rPr>
          <w:rFonts w:hint="eastAsia" w:ascii="宋体" w:hAnsi="宋体" w:cs="宋体"/>
          <w:sz w:val="24"/>
        </w:rPr>
        <w:t xml:space="preserve">。成交供应商须一次性向采购代理机构缴纳代理费，报价应包含代理费用</w:t>
      </w:r>
      <w:r>
        <w:rPr>
          <w:rFonts w:hint="eastAsia" w:ascii="宋体" w:hAnsi="宋体" w:cs="宋体"/>
          <w:sz w:val="24"/>
          <w:szCs w:val="21"/>
        </w:rPr>
        <w:t xml:space="preserve">。</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5.招标文件的约束力</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5.1投标人一旦参加本项目采购活动，即被认为接受了本招标文件的规定和约束。</w:t>
      </w:r>
      <w:r>
        <w:rPr>
          <w:rFonts w:hint="eastAsia" w:ascii="宋体" w:hAnsi="宋体"/>
          <w:bCs/>
          <w:sz w:val="24"/>
          <w:szCs w:val="21"/>
        </w:rPr>
      </w:r>
      <w:r/>
    </w:p>
    <w:p>
      <w:pPr>
        <w:pStyle w:val="869"/>
        <w:ind w:firstLine="424"/>
        <w:jc w:val="left"/>
        <w:spacing w:line="360" w:lineRule="auto"/>
        <w:rPr>
          <w:rFonts w:hint="eastAsia" w:ascii="宋体" w:hAnsi="宋体"/>
          <w:b/>
          <w:bCs/>
          <w:sz w:val="32"/>
          <w:szCs w:val="32"/>
        </w:rPr>
        <w:outlineLvl w:val="2"/>
      </w:pPr>
      <w:r/>
      <w:bookmarkStart w:id="127" w:name="_Toc120614215"/>
      <w:r/>
      <w:bookmarkStart w:id="128" w:name="_Toc16938525"/>
      <w:r/>
      <w:bookmarkStart w:id="129" w:name="_Toc20823281"/>
      <w:r/>
      <w:bookmarkStart w:id="130" w:name="_Toc513029209"/>
      <w:r>
        <w:rPr>
          <w:rFonts w:hint="eastAsia" w:ascii="宋体" w:hAnsi="宋体"/>
          <w:b/>
          <w:bCs/>
          <w:sz w:val="32"/>
          <w:szCs w:val="32"/>
        </w:rPr>
        <w:t xml:space="preserve">二、招标文件</w:t>
      </w:r>
      <w:bookmarkEnd w:id="127"/>
      <w:r/>
      <w:bookmarkEnd w:id="128"/>
      <w:r/>
      <w:bookmarkEnd w:id="129"/>
      <w:r/>
      <w:bookmarkEnd w:id="130"/>
      <w:r>
        <w:rPr>
          <w:rFonts w:hint="eastAsia" w:ascii="宋体" w:hAnsi="宋体"/>
          <w:b/>
          <w:bCs/>
          <w:sz w:val="32"/>
          <w:szCs w:val="32"/>
        </w:rPr>
      </w:r>
      <w:r/>
    </w:p>
    <w:p>
      <w:pPr>
        <w:pStyle w:val="869"/>
        <w:ind w:firstLine="371"/>
        <w:jc w:val="left"/>
        <w:spacing w:line="360" w:lineRule="auto"/>
        <w:rPr>
          <w:rFonts w:hint="eastAsia" w:ascii="宋体" w:hAnsi="宋体" w:cs="Arial"/>
          <w:b/>
          <w:bCs/>
          <w:sz w:val="28"/>
          <w:szCs w:val="28"/>
        </w:rPr>
        <w:outlineLvl w:val="3"/>
      </w:pPr>
      <w:r/>
      <w:bookmarkStart w:id="131" w:name="_Toc20823282"/>
      <w:r/>
      <w:bookmarkStart w:id="132" w:name="_Toc513029210"/>
      <w:r/>
      <w:bookmarkStart w:id="133" w:name="_Toc16938526"/>
      <w:r>
        <w:rPr>
          <w:rFonts w:hint="eastAsia" w:ascii="宋体" w:hAnsi="宋体" w:cs="Arial"/>
          <w:b/>
          <w:bCs/>
          <w:sz w:val="28"/>
          <w:szCs w:val="28"/>
        </w:rPr>
        <w:t xml:space="preserve">6.招标文件构成</w:t>
      </w:r>
      <w:bookmarkEnd w:id="131"/>
      <w:r/>
      <w:bookmarkEnd w:id="132"/>
      <w:r/>
      <w:bookmarkEnd w:id="133"/>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6.1招标文件由以下部分组成：</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（1）投标</w:t>
      </w:r>
      <w:r>
        <w:rPr>
          <w:rFonts w:ascii="宋体" w:hAnsi="宋体"/>
          <w:bCs/>
          <w:sz w:val="24"/>
          <w:szCs w:val="21"/>
        </w:rPr>
        <w:t xml:space="preserve">邀请</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（2）投标人须知</w:t>
      </w:r>
      <w:r>
        <w:rPr>
          <w:rFonts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（3）资格审查</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（4）评标程序、评标方法和评标标准</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（5）采购需求</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（6）拟签订的合同文本</w:t>
      </w:r>
      <w:r>
        <w:rPr>
          <w:rFonts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7</w:t>
      </w:r>
      <w:r>
        <w:rPr>
          <w:rFonts w:hint="eastAsia" w:ascii="宋体" w:hAnsi="宋体"/>
          <w:bCs/>
          <w:sz w:val="24"/>
          <w:szCs w:val="21"/>
        </w:rPr>
        <w:t xml:space="preserve">）投标文件的组成及提交须知</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w:t>
      </w:r>
      <w:r>
        <w:rPr>
          <w:rFonts w:ascii="宋体" w:hAnsi="宋体"/>
          <w:bCs/>
          <w:sz w:val="24"/>
          <w:szCs w:val="21"/>
        </w:rPr>
        <w:t xml:space="preserve">8</w:t>
      </w:r>
      <w:r>
        <w:rPr>
          <w:rFonts w:hint="eastAsia" w:ascii="宋体" w:hAnsi="宋体"/>
          <w:bCs/>
          <w:sz w:val="24"/>
          <w:szCs w:val="21"/>
        </w:rPr>
        <w:t xml:space="preserve">）投标文件格式</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请仔细检查招标文件是否齐全，如有缺漏请立即与采购代理机构联系解决。</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34" w:name="_Toc20823283"/>
      <w:r/>
      <w:bookmarkStart w:id="135" w:name="_Toc16938527"/>
      <w:r/>
      <w:bookmarkStart w:id="136" w:name="_Toc513029211"/>
      <w:r/>
      <w:bookmarkStart w:id="137" w:name="_Toc462564070"/>
      <w:r>
        <w:rPr>
          <w:rFonts w:hint="eastAsia" w:ascii="宋体" w:hAnsi="宋体" w:cs="Arial"/>
          <w:b/>
          <w:bCs/>
          <w:sz w:val="28"/>
          <w:szCs w:val="28"/>
        </w:rPr>
        <w:t xml:space="preserve">7.招标文件的澄清</w:t>
      </w:r>
      <w:bookmarkEnd w:id="134"/>
      <w:r/>
      <w:bookmarkEnd w:id="135"/>
      <w:r/>
      <w:bookmarkEnd w:id="136"/>
      <w:r/>
      <w:bookmarkEnd w:id="137"/>
      <w:r>
        <w:rPr>
          <w:rFonts w:hint="eastAsia" w:ascii="宋体" w:hAnsi="宋体" w:cs="Arial"/>
          <w:b/>
          <w:bCs/>
          <w:sz w:val="28"/>
          <w:szCs w:val="28"/>
        </w:rPr>
      </w:r>
      <w:r/>
    </w:p>
    <w:p>
      <w:pPr>
        <w:pStyle w:val="869"/>
        <w:ind w:firstLine="316"/>
        <w:jc w:val="left"/>
        <w:spacing w:line="360" w:lineRule="auto"/>
        <w:rPr>
          <w:rFonts w:ascii="宋体" w:hAnsi="宋体"/>
          <w:bCs/>
          <w:sz w:val="24"/>
          <w:szCs w:val="21"/>
        </w:rPr>
      </w:pPr>
      <w:r/>
      <w:bookmarkStart w:id="138" w:name="_Toc513029212"/>
      <w:r/>
      <w:bookmarkStart w:id="139" w:name="_Toc20823284"/>
      <w:r/>
      <w:bookmarkStart w:id="140" w:name="_Toc462564071"/>
      <w:r/>
      <w:bookmarkStart w:id="141" w:name="_Toc16938528"/>
      <w:r>
        <w:rPr>
          <w:rFonts w:hint="eastAsia" w:ascii="宋体" w:hAnsi="宋体"/>
          <w:bCs/>
          <w:sz w:val="24"/>
          <w:szCs w:val="21"/>
        </w:rPr>
        <w:t xml:space="preserve">7</w:t>
      </w:r>
      <w:r>
        <w:rPr>
          <w:rFonts w:ascii="宋体" w:hAnsi="宋体"/>
          <w:bCs/>
          <w:sz w:val="24"/>
          <w:szCs w:val="21"/>
        </w:rPr>
        <w:t xml:space="preserve">.1采购人或采购代理机构对已发出的招标文件进行必要澄清或者修改的，将在原公告发布媒体上以</w:t>
      </w:r>
      <w:r>
        <w:rPr>
          <w:rFonts w:hint="eastAsia" w:ascii="宋体" w:hAnsi="宋体"/>
          <w:bCs/>
          <w:sz w:val="24"/>
          <w:szCs w:val="21"/>
        </w:rPr>
        <w:t xml:space="preserve">发布</w:t>
      </w:r>
      <w:r>
        <w:rPr>
          <w:rFonts w:ascii="宋体" w:hAnsi="宋体"/>
          <w:bCs/>
          <w:sz w:val="24"/>
          <w:szCs w:val="21"/>
        </w:rPr>
        <w:t xml:space="preserve">更正公告</w:t>
      </w:r>
      <w:r>
        <w:rPr>
          <w:rFonts w:hint="eastAsia" w:ascii="宋体" w:hAnsi="宋体"/>
          <w:bCs/>
          <w:sz w:val="24"/>
          <w:szCs w:val="21"/>
        </w:rPr>
        <w:t xml:space="preserve">的</w:t>
      </w:r>
      <w:r>
        <w:rPr>
          <w:rFonts w:ascii="宋体" w:hAnsi="宋体"/>
          <w:bCs/>
          <w:sz w:val="24"/>
          <w:szCs w:val="21"/>
        </w:rPr>
        <w:t xml:space="preserve">形式通知所有获取招标文件的潜在投标人。</w:t>
      </w:r>
      <w:r>
        <w:rPr>
          <w:rFonts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8.招标文件的修改</w:t>
      </w:r>
      <w:bookmarkEnd w:id="138"/>
      <w:r/>
      <w:bookmarkEnd w:id="139"/>
      <w:r/>
      <w:bookmarkEnd w:id="140"/>
      <w:r/>
      <w:bookmarkEnd w:id="141"/>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8.1在投标截止时间前，采购代理机构可以对招标文件进行修改。</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8.2采购代理机构有权按照法定的要求推迟投标截止日期和开标日期。</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8.3招标文件的修改将在</w:t>
      </w:r>
      <w:bookmarkStart w:id="142" w:name="_Hlk151728132"/>
      <w:r>
        <w:rPr>
          <w:rFonts w:hint="eastAsia" w:ascii="宋体" w:hAnsi="宋体"/>
          <w:bCs/>
          <w:sz w:val="24"/>
          <w:szCs w:val="21"/>
        </w:rPr>
        <w:t xml:space="preserve">“江苏省政府采购网”、“常州市政府采购网”</w:t>
      </w:r>
      <w:bookmarkEnd w:id="142"/>
      <w:r>
        <w:rPr>
          <w:rFonts w:hint="eastAsia" w:ascii="宋体" w:hAnsi="宋体"/>
          <w:bCs/>
          <w:sz w:val="24"/>
          <w:szCs w:val="21"/>
        </w:rPr>
        <w:t xml:space="preserve">公布，补充文件将作为招标文件的组成部分，并对投标人具有约束力。</w:t>
      </w:r>
      <w:r>
        <w:rPr>
          <w:rFonts w:hint="eastAsia" w:ascii="宋体" w:hAnsi="宋体"/>
          <w:bCs/>
          <w:sz w:val="24"/>
          <w:szCs w:val="21"/>
        </w:rPr>
      </w:r>
      <w:r/>
    </w:p>
    <w:p>
      <w:pPr>
        <w:pStyle w:val="869"/>
        <w:ind w:firstLine="424"/>
        <w:jc w:val="left"/>
        <w:spacing w:line="360" w:lineRule="auto"/>
        <w:rPr>
          <w:rFonts w:hint="eastAsia" w:ascii="宋体" w:hAnsi="宋体"/>
          <w:b/>
          <w:bCs/>
          <w:sz w:val="32"/>
          <w:szCs w:val="32"/>
        </w:rPr>
        <w:outlineLvl w:val="2"/>
      </w:pPr>
      <w:r/>
      <w:bookmarkStart w:id="143" w:name="_Toc16938529"/>
      <w:r/>
      <w:bookmarkStart w:id="144" w:name="_Toc462564072"/>
      <w:r/>
      <w:bookmarkStart w:id="145" w:name="_Toc513029213"/>
      <w:r/>
      <w:bookmarkStart w:id="146" w:name="_Toc120614216"/>
      <w:r/>
      <w:bookmarkStart w:id="147" w:name="_Toc20823285"/>
      <w:r>
        <w:rPr>
          <w:rFonts w:hint="eastAsia" w:ascii="宋体" w:hAnsi="宋体"/>
          <w:b/>
          <w:bCs/>
          <w:sz w:val="32"/>
          <w:szCs w:val="32"/>
        </w:rPr>
        <w:t xml:space="preserve">三、投标文件的编制</w:t>
      </w:r>
      <w:bookmarkEnd w:id="143"/>
      <w:r/>
      <w:bookmarkEnd w:id="144"/>
      <w:r/>
      <w:bookmarkEnd w:id="145"/>
      <w:r/>
      <w:bookmarkEnd w:id="146"/>
      <w:r/>
      <w:bookmarkEnd w:id="147"/>
      <w:r>
        <w:rPr>
          <w:rFonts w:hint="eastAsia" w:ascii="宋体" w:hAnsi="宋体"/>
          <w:b/>
          <w:bCs/>
          <w:sz w:val="32"/>
          <w:szCs w:val="32"/>
        </w:rPr>
      </w:r>
      <w:r/>
    </w:p>
    <w:p>
      <w:pPr>
        <w:pStyle w:val="869"/>
        <w:ind w:firstLine="371"/>
        <w:jc w:val="left"/>
        <w:spacing w:line="360" w:lineRule="auto"/>
        <w:rPr>
          <w:rFonts w:hint="eastAsia" w:ascii="宋体" w:hAnsi="宋体" w:cs="Arial"/>
          <w:b/>
          <w:bCs/>
          <w:sz w:val="28"/>
          <w:szCs w:val="28"/>
        </w:rPr>
        <w:outlineLvl w:val="3"/>
      </w:pPr>
      <w:r/>
      <w:bookmarkStart w:id="148" w:name="_Toc513029214"/>
      <w:r/>
      <w:bookmarkStart w:id="149" w:name="_Toc462564073"/>
      <w:r/>
      <w:bookmarkStart w:id="150" w:name="_Toc20823286"/>
      <w:r/>
      <w:bookmarkStart w:id="151" w:name="_Toc16938530"/>
      <w:r>
        <w:rPr>
          <w:rFonts w:hint="eastAsia" w:ascii="宋体" w:hAnsi="宋体" w:cs="Arial"/>
          <w:b/>
          <w:bCs/>
          <w:sz w:val="28"/>
          <w:szCs w:val="28"/>
        </w:rPr>
        <w:t xml:space="preserve">9.投标文件的语言及度量衡单位</w:t>
      </w:r>
      <w:bookmarkEnd w:id="148"/>
      <w:r/>
      <w:bookmarkEnd w:id="149"/>
      <w:r/>
      <w:bookmarkEnd w:id="150"/>
      <w:r/>
      <w:bookmarkEnd w:id="151"/>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9.1投标人提交的投标文件以及投标人与采购代理机构就有关投标的所有来往通知、函件和文件均应使用简体中文。</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9.2除技术性能另有规定外，投标文件所使用的度量衡单位，均须采用国家法定计量单位。</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52" w:name="_Toc513029215"/>
      <w:r/>
      <w:bookmarkStart w:id="153" w:name="_Toc16938531"/>
      <w:r/>
      <w:bookmarkStart w:id="154" w:name="_Toc462564074"/>
      <w:r/>
      <w:bookmarkStart w:id="155" w:name="_Toc20823287"/>
      <w:r>
        <w:rPr>
          <w:rFonts w:hint="eastAsia" w:ascii="宋体" w:hAnsi="宋体" w:cs="Arial"/>
          <w:b/>
          <w:bCs/>
          <w:sz w:val="28"/>
          <w:szCs w:val="28"/>
        </w:rPr>
        <w:t xml:space="preserve">10.投标文件构成</w:t>
      </w:r>
      <w:bookmarkEnd w:id="152"/>
      <w:r/>
      <w:bookmarkEnd w:id="153"/>
      <w:r/>
      <w:bookmarkEnd w:id="154"/>
      <w:r/>
      <w:bookmarkEnd w:id="155"/>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10.1投标人编写的投标文件应包括资格证明文件、符合性证明文件、投标报价明细表、技术偏离表、其他证明文件、投标函、开标一览表等部分。</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10.2如标书制作工具中格式和内容与“江苏省政府采购网”、“常州市政府采购网”发布的招标文件不一致，请以“江苏省政府采购网”、“常州市政府采购网”发布的招标文件为准。</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56" w:name="_Hlt26670360"/>
      <w:r/>
      <w:bookmarkEnd w:id="156"/>
      <w:r/>
      <w:bookmarkStart w:id="157" w:name="_Hlt26954838"/>
      <w:r/>
      <w:bookmarkEnd w:id="157"/>
      <w:r/>
      <w:bookmarkStart w:id="158" w:name="_Toc14577357"/>
      <w:r/>
      <w:bookmarkStart w:id="159" w:name="_Toc49090509"/>
      <w:r/>
      <w:bookmarkStart w:id="160" w:name="_Toc513029219"/>
      <w:r/>
      <w:bookmarkStart w:id="161" w:name="_Toc14577354"/>
      <w:r/>
      <w:bookmarkStart w:id="162" w:name="_Toc513029216"/>
      <w:r/>
      <w:bookmarkStart w:id="163" w:name="_Toc49090507"/>
      <w:r/>
      <w:bookmarkStart w:id="164" w:name="_Toc14577355"/>
      <w:r/>
      <w:bookmarkStart w:id="165" w:name="_Toc49090508"/>
      <w:r/>
      <w:bookmarkStart w:id="166" w:name="_Hlt26668975"/>
      <w:r/>
      <w:bookmarkEnd w:id="166"/>
      <w:r>
        <w:rPr>
          <w:rFonts w:hint="eastAsia" w:ascii="宋体" w:hAnsi="宋体" w:cs="Arial"/>
          <w:b/>
          <w:bCs/>
          <w:sz w:val="28"/>
          <w:szCs w:val="28"/>
        </w:rPr>
        <w:t xml:space="preserve">11.证明投标人及投标标的符合招标文件规定的文件</w:t>
      </w:r>
      <w:bookmarkEnd w:id="158"/>
      <w:r/>
      <w:bookmarkEnd w:id="159"/>
      <w:r/>
      <w:bookmarkEnd w:id="160"/>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bookmarkEnd w:id="161"/>
      <w:r/>
      <w:bookmarkEnd w:id="162"/>
      <w:r/>
      <w:bookmarkEnd w:id="163"/>
      <w:r>
        <w:rPr>
          <w:rFonts w:hint="eastAsia" w:ascii="宋体" w:hAnsi="宋体"/>
          <w:bCs/>
          <w:sz w:val="24"/>
          <w:szCs w:val="21"/>
        </w:rPr>
        <w:t xml:space="preserve">11.1投标人应按照招标文件要求提交证明文件，证明其及投标标的符合招标文件规定。</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11.2招标文件对证明文件无明确形式要求的，证明文件可以以文字资料、图纸和数据等形式提交。</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End w:id="164"/>
      <w:r/>
      <w:bookmarkEnd w:id="165"/>
      <w:r>
        <w:rPr>
          <w:rFonts w:hint="eastAsia" w:ascii="宋体" w:hAnsi="宋体" w:cs="Arial"/>
          <w:b/>
          <w:bCs/>
          <w:sz w:val="28"/>
          <w:szCs w:val="28"/>
        </w:rPr>
        <w:t xml:space="preserve">12.投标报价明细表</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12.1投标人应按照招标文件规定格式填报投标报价明细表。</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12.2投标货币。投标文件中的单价和总价无特殊规定的采用人民币报价，以元为单位标注。招标文件中另有规定的按规定执行。</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67" w:name="_Hlt26954848"/>
      <w:r/>
      <w:bookmarkEnd w:id="167"/>
      <w:r/>
      <w:bookmarkStart w:id="168" w:name="_Hlt26954846"/>
      <w:r/>
      <w:bookmarkEnd w:id="168"/>
      <w:r/>
      <w:bookmarkStart w:id="169" w:name="_Hlt26670482"/>
      <w:r/>
      <w:bookmarkEnd w:id="169"/>
      <w:r/>
      <w:bookmarkStart w:id="170" w:name="_Hlt26670486"/>
      <w:r/>
      <w:bookmarkEnd w:id="170"/>
      <w:r/>
      <w:bookmarkStart w:id="171" w:name="_Hlt26954731"/>
      <w:r/>
      <w:bookmarkEnd w:id="171"/>
      <w:r>
        <w:rPr>
          <w:rFonts w:hint="eastAsia" w:ascii="宋体" w:hAnsi="宋体" w:cs="Arial"/>
          <w:b/>
          <w:bCs/>
          <w:sz w:val="28"/>
          <w:szCs w:val="28"/>
        </w:rPr>
        <w:t xml:space="preserve">13.技术要求响应及偏离表、商务要求响应及偏离表</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1</w:t>
      </w: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投标人需对招标文件中的技术要求逐项作出响应或偏离，并说明原因。</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13.2投标人可在投标文件中提供认为需要的其他技术文件或说明。</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14.服务承诺、培训计划、人员安排及其他</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14.1投标人需根据招标文件要求提供有关售后服务的管理制度，售后服务机构的分布情况，售后服务人员的数量、素质、技术水平及售后服务的反应能力等。</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14.2投标人需根据招标文件要求提供培训计划。</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14.3投标人需根据招标文件要求提供所投标的的主要组成部分、功能设计、实现思路及关键技术等。</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72" w:name="_Toc49090510"/>
      <w:r/>
      <w:bookmarkStart w:id="173" w:name="_Toc14577359"/>
      <w:r>
        <w:rPr>
          <w:rFonts w:hint="eastAsia" w:ascii="宋体" w:hAnsi="宋体" w:cs="Arial"/>
          <w:b/>
          <w:bCs/>
          <w:sz w:val="28"/>
          <w:szCs w:val="28"/>
        </w:rPr>
        <w:t xml:space="preserve">15.投标函和开标一览表</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15.1投标人应按照招标文件中提供的格式完整、正确填写投标函、开标一览表。</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15.2对于采用货币报价的项目，开标一览表中的投标总报价应与报价明细表中的投标总报价一致，如不一致，不作为无效投标处理，但评标时按开标一览表中价格为准。</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End w:id="172"/>
      <w:r/>
      <w:bookmarkEnd w:id="173"/>
      <w:r/>
      <w:bookmarkStart w:id="174" w:name="_Toc14577360"/>
      <w:r/>
      <w:bookmarkStart w:id="175" w:name="_Toc49090511"/>
      <w:r>
        <w:rPr>
          <w:rFonts w:hint="eastAsia" w:ascii="宋体" w:hAnsi="宋体" w:cs="Arial"/>
          <w:b/>
          <w:bCs/>
          <w:sz w:val="28"/>
          <w:szCs w:val="28"/>
        </w:rPr>
        <w:t xml:space="preserve">16.投标有效期</w:t>
      </w:r>
      <w:bookmarkEnd w:id="174"/>
      <w:r/>
      <w:bookmarkEnd w:id="175"/>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16.1投标有效期为本项目开标之日后60天。投标有效期比规定短的将被视为未实质性响应招标文件而予以拒绝。</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1</w:t>
      </w:r>
      <w:r>
        <w:rPr>
          <w:rFonts w:ascii="宋体" w:hAnsi="宋体" w:cs="Arial"/>
          <w:b/>
          <w:bCs/>
          <w:sz w:val="28"/>
          <w:szCs w:val="28"/>
        </w:rPr>
        <w:t xml:space="preserve">7.</w:t>
      </w:r>
      <w:r>
        <w:rPr>
          <w:rFonts w:hint="eastAsia" w:ascii="宋体" w:hAnsi="宋体" w:cs="Arial"/>
          <w:b/>
          <w:bCs/>
          <w:sz w:val="28"/>
          <w:szCs w:val="28"/>
        </w:rPr>
        <w:t xml:space="preserve">投标有效期的延长</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hint="eastAsia" w:ascii="宋体" w:hAnsi="宋体"/>
          <w:bCs/>
          <w:sz w:val="24"/>
          <w:szCs w:val="21"/>
        </w:rPr>
      </w:r>
      <w:r/>
    </w:p>
    <w:p>
      <w:pPr>
        <w:pStyle w:val="869"/>
        <w:ind w:firstLine="424"/>
        <w:jc w:val="left"/>
        <w:spacing w:line="360" w:lineRule="auto"/>
        <w:rPr>
          <w:rFonts w:hint="eastAsia" w:ascii="宋体" w:hAnsi="宋体"/>
          <w:b/>
          <w:bCs/>
          <w:sz w:val="32"/>
          <w:szCs w:val="32"/>
        </w:rPr>
        <w:outlineLvl w:val="2"/>
      </w:pPr>
      <w:r/>
      <w:bookmarkStart w:id="176" w:name="_Toc120614217"/>
      <w:r/>
      <w:bookmarkStart w:id="177" w:name="_Toc513029224"/>
      <w:r/>
      <w:bookmarkStart w:id="178" w:name="_Toc20823296"/>
      <w:r/>
      <w:bookmarkStart w:id="179" w:name="_Hlt26954739"/>
      <w:r/>
      <w:bookmarkEnd w:id="179"/>
      <w:r/>
      <w:bookmarkStart w:id="180" w:name="_Hlt26954852"/>
      <w:r/>
      <w:bookmarkEnd w:id="180"/>
      <w:r/>
      <w:bookmarkStart w:id="181" w:name="_Toc16938540"/>
      <w:r>
        <w:rPr>
          <w:rFonts w:hint="eastAsia" w:ascii="宋体" w:hAnsi="宋体"/>
          <w:b/>
          <w:bCs/>
          <w:sz w:val="32"/>
          <w:szCs w:val="32"/>
        </w:rPr>
        <w:t xml:space="preserve">四、投标文件的递交</w:t>
      </w:r>
      <w:bookmarkEnd w:id="176"/>
      <w:r/>
      <w:bookmarkEnd w:id="177"/>
      <w:r/>
      <w:bookmarkEnd w:id="178"/>
      <w:r/>
      <w:bookmarkEnd w:id="181"/>
      <w:r>
        <w:rPr>
          <w:rFonts w:hint="eastAsia" w:ascii="宋体" w:hAnsi="宋体"/>
          <w:b/>
          <w:bCs/>
          <w:sz w:val="32"/>
          <w:szCs w:val="32"/>
        </w:rPr>
      </w:r>
      <w:r/>
    </w:p>
    <w:p>
      <w:pPr>
        <w:pStyle w:val="869"/>
        <w:ind w:firstLine="371"/>
        <w:jc w:val="left"/>
        <w:spacing w:line="360" w:lineRule="auto"/>
        <w:rPr>
          <w:rFonts w:hint="eastAsia" w:ascii="宋体" w:hAnsi="宋体" w:cs="Arial"/>
          <w:b/>
          <w:bCs/>
          <w:sz w:val="28"/>
          <w:szCs w:val="28"/>
        </w:rPr>
        <w:outlineLvl w:val="3"/>
      </w:pPr>
      <w:r/>
      <w:bookmarkStart w:id="182" w:name="_Toc20823297"/>
      <w:r/>
      <w:bookmarkStart w:id="183" w:name="_Toc16938541"/>
      <w:r/>
      <w:bookmarkStart w:id="184" w:name="_Toc462564084"/>
      <w:r/>
      <w:bookmarkStart w:id="185" w:name="_Toc513029225"/>
      <w:r>
        <w:rPr>
          <w:rFonts w:hint="eastAsia" w:ascii="宋体" w:hAnsi="宋体" w:cs="Arial"/>
          <w:b/>
          <w:bCs/>
          <w:sz w:val="28"/>
          <w:szCs w:val="28"/>
        </w:rPr>
        <w:t xml:space="preserve">1</w:t>
      </w:r>
      <w:r>
        <w:rPr>
          <w:rFonts w:ascii="宋体" w:hAnsi="宋体" w:cs="Arial"/>
          <w:b/>
          <w:bCs/>
          <w:sz w:val="28"/>
          <w:szCs w:val="28"/>
        </w:rPr>
        <w:t xml:space="preserve">8.</w:t>
      </w:r>
      <w:r>
        <w:rPr>
          <w:rFonts w:hint="eastAsia" w:ascii="宋体" w:hAnsi="宋体" w:cs="Arial"/>
          <w:b/>
          <w:bCs/>
          <w:sz w:val="28"/>
          <w:szCs w:val="28"/>
        </w:rPr>
        <w:t xml:space="preserve">电子投标文件</w:t>
      </w:r>
      <w:bookmarkEnd w:id="182"/>
      <w:r/>
      <w:bookmarkEnd w:id="183"/>
      <w:r/>
      <w:bookmarkEnd w:id="184"/>
      <w:r/>
      <w:bookmarkEnd w:id="185"/>
      <w:r>
        <w:rPr>
          <w:rFonts w:hint="eastAsia" w:ascii="宋体" w:hAnsi="宋体" w:cs="Arial"/>
          <w:b/>
          <w:bCs/>
          <w:sz w:val="28"/>
          <w:szCs w:val="28"/>
        </w:rPr>
        <w:t xml:space="preserve">的递交</w:t>
      </w:r>
      <w:r>
        <w:rPr>
          <w:rFonts w:hint="eastAsia" w:ascii="宋体" w:hAnsi="宋体" w:cs="Arial"/>
          <w:b/>
          <w:bCs/>
          <w:sz w:val="28"/>
          <w:szCs w:val="28"/>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86" w:name="_Toc20823298"/>
      <w:r/>
      <w:bookmarkStart w:id="187" w:name="_Toc16938542"/>
      <w:r/>
      <w:bookmarkStart w:id="188" w:name="_Toc513029226"/>
      <w:r>
        <w:rPr>
          <w:rFonts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19.</w:t>
      </w:r>
      <w:r>
        <w:rPr>
          <w:rFonts w:hint="eastAsia" w:ascii="宋体" w:hAnsi="宋体" w:cs="Arial"/>
          <w:b/>
          <w:bCs/>
          <w:sz w:val="28"/>
          <w:szCs w:val="28"/>
        </w:rPr>
        <w:t xml:space="preserve">投标截止日期</w:t>
      </w:r>
      <w:bookmarkEnd w:id="186"/>
      <w:r/>
      <w:bookmarkEnd w:id="187"/>
      <w:r/>
      <w:bookmarkEnd w:id="188"/>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.2采购代理机构可以按照规定，通过修改招标文件酌情延长投标截止日期，在此情况下，投标人的所有权利和义务以及投标人受制的截止日期均应以延长后新的截止日期为准。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89" w:name="_Toc513029227"/>
      <w:r/>
      <w:bookmarkStart w:id="190" w:name="_Toc16938543"/>
      <w:r/>
      <w:bookmarkStart w:id="191" w:name="_Toc20823299"/>
      <w:r>
        <w:rPr>
          <w:rFonts w:hint="eastAsia" w:ascii="宋体" w:hAnsi="宋体" w:cs="Arial"/>
          <w:b/>
          <w:bCs/>
          <w:sz w:val="28"/>
          <w:szCs w:val="28"/>
        </w:rPr>
        <w:t xml:space="preserve">2</w:t>
      </w:r>
      <w:r>
        <w:rPr>
          <w:rFonts w:ascii="宋体" w:hAnsi="宋体" w:cs="Arial"/>
          <w:b/>
          <w:bCs/>
          <w:sz w:val="28"/>
          <w:szCs w:val="28"/>
        </w:rPr>
        <w:t xml:space="preserve">0.</w:t>
      </w:r>
      <w:r>
        <w:rPr>
          <w:rFonts w:hint="eastAsia" w:ascii="宋体" w:hAnsi="宋体" w:cs="Arial"/>
          <w:b/>
          <w:bCs/>
          <w:sz w:val="28"/>
          <w:szCs w:val="28"/>
        </w:rPr>
        <w:t xml:space="preserve">投标文件</w:t>
      </w:r>
      <w:bookmarkEnd w:id="189"/>
      <w:r/>
      <w:bookmarkEnd w:id="190"/>
      <w:r/>
      <w:bookmarkEnd w:id="191"/>
      <w:r>
        <w:rPr>
          <w:rFonts w:hint="eastAsia" w:ascii="宋体" w:hAnsi="宋体" w:cs="Arial"/>
          <w:b/>
          <w:bCs/>
          <w:sz w:val="28"/>
          <w:szCs w:val="28"/>
        </w:rPr>
        <w:t xml:space="preserve">的拒收</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20.1采购代理机构拒绝接收在其规定的投标截止时间后上传的任何投标文件。</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192" w:name="_Toc20823300"/>
      <w:r/>
      <w:bookmarkStart w:id="193" w:name="_Toc16938544"/>
      <w:r/>
      <w:bookmarkStart w:id="194" w:name="_Toc513029228"/>
      <w:r>
        <w:rPr>
          <w:rFonts w:hint="eastAsia" w:ascii="宋体" w:hAnsi="宋体" w:cs="Arial"/>
          <w:b/>
          <w:bCs/>
          <w:sz w:val="28"/>
          <w:szCs w:val="28"/>
        </w:rPr>
        <w:t xml:space="preserve">2</w:t>
      </w:r>
      <w:r>
        <w:rPr>
          <w:rFonts w:ascii="宋体" w:hAnsi="宋体" w:cs="Arial"/>
          <w:b/>
          <w:bCs/>
          <w:sz w:val="28"/>
          <w:szCs w:val="28"/>
        </w:rPr>
        <w:t xml:space="preserve">1.</w:t>
      </w:r>
      <w:r>
        <w:rPr>
          <w:rFonts w:hint="eastAsia" w:ascii="宋体" w:hAnsi="宋体" w:cs="Arial"/>
          <w:b/>
          <w:bCs/>
          <w:sz w:val="28"/>
          <w:szCs w:val="28"/>
        </w:rPr>
        <w:t xml:space="preserve">投标文件的撤回和修改</w:t>
      </w:r>
      <w:bookmarkEnd w:id="192"/>
      <w:r/>
      <w:bookmarkEnd w:id="193"/>
      <w:r/>
      <w:bookmarkEnd w:id="194"/>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.1投标文件的撤回</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.1.1电子投标文件的撤回</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投标人可在投标截止时间前，撤回其电子投标文件，具体操作方法见《操作手册》。</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投标人撤回电子投标文件，则认为其不再参与本项目投标活动。</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.2投标文件的修改</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21.2.1投标人可在投标截止时间前，对其电子投标文件进行修改，具体操作方法见《操作手册》。</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w:t>
      </w:r>
      <w:r>
        <w:rPr>
          <w:rFonts w:ascii="宋体" w:hAnsi="宋体"/>
          <w:bCs/>
          <w:sz w:val="24"/>
          <w:szCs w:val="21"/>
        </w:rPr>
        <w:t xml:space="preserve">2.2</w:t>
      </w:r>
      <w:r>
        <w:rPr>
          <w:rFonts w:hint="eastAsia" w:ascii="宋体" w:hAnsi="宋体"/>
          <w:bCs/>
          <w:sz w:val="24"/>
          <w:szCs w:val="21"/>
        </w:rPr>
        <w:t xml:space="preserve">在投标截止时间之后，投标人不得对其电子投标文件作任何修改。</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.3在投标截止时间至招标文件中规定的投标有效期满之间的这段时间内，投标人不得撤回其投标。</w:t>
      </w:r>
      <w:r>
        <w:rPr>
          <w:rFonts w:hint="eastAsia" w:ascii="宋体" w:hAnsi="宋体"/>
          <w:bCs/>
          <w:sz w:val="24"/>
          <w:szCs w:val="21"/>
        </w:rPr>
      </w:r>
      <w:r/>
    </w:p>
    <w:p>
      <w:pPr>
        <w:pStyle w:val="869"/>
        <w:ind w:firstLine="424"/>
        <w:jc w:val="left"/>
        <w:spacing w:line="360" w:lineRule="auto"/>
        <w:rPr>
          <w:rFonts w:hint="eastAsia" w:ascii="宋体" w:hAnsi="宋体"/>
          <w:b/>
          <w:bCs/>
          <w:sz w:val="32"/>
          <w:szCs w:val="32"/>
        </w:rPr>
        <w:outlineLvl w:val="2"/>
      </w:pPr>
      <w:r/>
      <w:bookmarkStart w:id="195" w:name="_Toc513029229"/>
      <w:r/>
      <w:bookmarkStart w:id="196" w:name="_Toc20823301"/>
      <w:r/>
      <w:bookmarkStart w:id="197" w:name="_Toc16938545"/>
      <w:r/>
      <w:bookmarkStart w:id="198" w:name="_Toc120614218"/>
      <w:r>
        <w:rPr>
          <w:rFonts w:hint="eastAsia" w:ascii="宋体" w:hAnsi="宋体"/>
          <w:b/>
          <w:bCs/>
          <w:sz w:val="32"/>
          <w:szCs w:val="32"/>
        </w:rPr>
        <w:t xml:space="preserve">五、开标与评标</w:t>
      </w:r>
      <w:bookmarkEnd w:id="195"/>
      <w:r/>
      <w:bookmarkEnd w:id="196"/>
      <w:r/>
      <w:bookmarkEnd w:id="197"/>
      <w:r/>
      <w:bookmarkEnd w:id="198"/>
      <w:r>
        <w:rPr>
          <w:rFonts w:hint="eastAsia" w:ascii="宋体" w:hAnsi="宋体"/>
          <w:b/>
          <w:bCs/>
          <w:sz w:val="32"/>
          <w:szCs w:val="32"/>
        </w:rPr>
      </w:r>
      <w:r/>
    </w:p>
    <w:p>
      <w:pPr>
        <w:pStyle w:val="869"/>
        <w:ind w:firstLine="371"/>
        <w:jc w:val="left"/>
        <w:spacing w:line="360" w:lineRule="auto"/>
        <w:rPr>
          <w:rFonts w:hint="eastAsia" w:ascii="宋体" w:hAnsi="宋体" w:cs="Arial"/>
          <w:b/>
          <w:bCs/>
          <w:sz w:val="28"/>
          <w:szCs w:val="28"/>
        </w:rPr>
        <w:outlineLvl w:val="3"/>
      </w:pPr>
      <w:r/>
      <w:bookmarkStart w:id="199" w:name="_Toc513029230"/>
      <w:r/>
      <w:bookmarkStart w:id="200" w:name="_Toc20823302"/>
      <w:r/>
      <w:bookmarkStart w:id="201" w:name="_Toc16938546"/>
      <w:r>
        <w:rPr>
          <w:rFonts w:hint="eastAsia" w:ascii="宋体" w:hAnsi="宋体" w:cs="Arial"/>
          <w:b/>
          <w:bCs/>
          <w:sz w:val="28"/>
          <w:szCs w:val="28"/>
        </w:rPr>
        <w:t xml:space="preserve">22.开标</w:t>
      </w:r>
      <w:bookmarkEnd w:id="199"/>
      <w:r/>
      <w:bookmarkEnd w:id="200"/>
      <w:r/>
      <w:bookmarkEnd w:id="201"/>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.1采购代理机构将在招标公告中规定的时间和地点组织公开开标。投标人应当按照《操作手册》规定，</w:t>
      </w:r>
      <w:r>
        <w:rPr>
          <w:rFonts w:ascii="宋体" w:hAnsi="宋体"/>
          <w:bCs/>
          <w:sz w:val="24"/>
          <w:szCs w:val="21"/>
        </w:rPr>
        <w:t xml:space="preserve">参加开标活动</w:t>
      </w:r>
      <w:r>
        <w:rPr>
          <w:rFonts w:hint="eastAsia" w:ascii="宋体" w:hAnsi="宋体"/>
          <w:bCs/>
          <w:sz w:val="24"/>
          <w:szCs w:val="21"/>
        </w:rPr>
        <w:t xml:space="preserve">和在苏采云系统规定的时间内对投标文件进行解密。</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.2开标仪式由采购代理机构组织。苏采云系统将自动对</w:t>
      </w:r>
      <w:r>
        <w:rPr>
          <w:rFonts w:ascii="宋体" w:hAnsi="宋体"/>
          <w:bCs/>
          <w:sz w:val="24"/>
          <w:szCs w:val="21"/>
        </w:rPr>
        <w:t xml:space="preserve">项目进行开标，</w:t>
      </w:r>
      <w:r>
        <w:rPr>
          <w:rFonts w:hint="eastAsia" w:ascii="宋体" w:hAnsi="宋体"/>
          <w:bCs/>
          <w:sz w:val="24"/>
          <w:szCs w:val="21"/>
        </w:rPr>
        <w:t xml:space="preserve">并宣布各投标人名称和投标价格。</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.4投标人如果对开标过程和开标记录有疑义，应当根据《操作手册》规定提出，如苏采云系统中《开标记录表》宣布后5分钟内未提出的，视同认可开标结果。</w:t>
      </w:r>
      <w:r>
        <w:rPr>
          <w:rFonts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202" w:name="_Toc20823303"/>
      <w:r/>
      <w:bookmarkStart w:id="203" w:name="_Toc16938547"/>
      <w:r/>
      <w:bookmarkStart w:id="204" w:name="_Toc513029231"/>
      <w:r>
        <w:rPr>
          <w:rFonts w:hint="eastAsia" w:ascii="宋体" w:hAnsi="宋体" w:cs="Arial"/>
          <w:b/>
          <w:bCs/>
          <w:sz w:val="28"/>
          <w:szCs w:val="28"/>
        </w:rPr>
        <w:t xml:space="preserve">2</w:t>
      </w:r>
      <w:r>
        <w:rPr>
          <w:rFonts w:ascii="宋体" w:hAnsi="宋体" w:cs="Arial"/>
          <w:b/>
          <w:bCs/>
          <w:sz w:val="28"/>
          <w:szCs w:val="28"/>
        </w:rPr>
        <w:t xml:space="preserve">3.</w:t>
      </w:r>
      <w:r>
        <w:rPr>
          <w:rFonts w:hint="eastAsia" w:ascii="宋体" w:hAnsi="宋体" w:cs="Arial"/>
          <w:b/>
          <w:bCs/>
          <w:sz w:val="28"/>
          <w:szCs w:val="28"/>
        </w:rPr>
        <w:t xml:space="preserve">评标委员会</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.1开标后，采购代理机构将立即组织评标委员会（以下简称评委会）进行评标。</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.2评委会由采购人代表和有关技术、经济等方面的专家组成，且人员构成符合政府采购有关规定。</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.3评委会独立工作，负责评审所有投标文件并确定中标侯选人。</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4.</w:t>
      </w:r>
      <w:r>
        <w:rPr>
          <w:rFonts w:hint="eastAsia" w:ascii="宋体" w:hAnsi="宋体" w:cs="Arial"/>
          <w:b/>
          <w:bCs/>
          <w:sz w:val="28"/>
          <w:szCs w:val="28"/>
        </w:rPr>
        <w:t xml:space="preserve">评标过程的保密与公正</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bookmarkEnd w:id="202"/>
      <w:r/>
      <w:bookmarkEnd w:id="203"/>
      <w:r/>
      <w:bookmarkEnd w:id="204"/>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.1凡是与审查、澄清、评价和比较投标的有关资料以及授标建议等，采购人、评委、采购代理机构均不得向投标人或与评标无关的其他人员透露。</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.2在评标过程中，投标人不得以任何行为影响评标过程，否则其投标文件将被作为无效投标文件。</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24</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采购代理机构和评标委员会不向未中标的投标人解释未中标原因，也不公布评标过程中的相关细节。</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w:t>
      </w:r>
      <w:r>
        <w:rPr>
          <w:rFonts w:ascii="宋体" w:hAnsi="宋体"/>
          <w:bCs/>
          <w:sz w:val="24"/>
          <w:szCs w:val="21"/>
        </w:rPr>
        <w:t xml:space="preserve">4</w:t>
      </w:r>
      <w:r>
        <w:rPr>
          <w:rFonts w:hint="eastAsia" w:ascii="宋体" w:hAnsi="宋体"/>
          <w:bCs/>
          <w:sz w:val="24"/>
          <w:szCs w:val="21"/>
        </w:rPr>
        <w:t xml:space="preserve">采用综合评分法的项目，未中标的投标人可于中标结果公告期限届满之日起通过苏采云系统查看自己的评审得分及排序情况。</w:t>
      </w:r>
      <w:r>
        <w:rPr>
          <w:rFonts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bookmarkStart w:id="205" w:name="_Toc513029232"/>
      <w:r/>
      <w:bookmarkStart w:id="206" w:name="_Toc20823304"/>
      <w:r/>
      <w:bookmarkStart w:id="207" w:name="_Toc16938548"/>
      <w:r>
        <w:rPr>
          <w:rFonts w:hint="eastAsia" w:ascii="宋体" w:hAnsi="宋体" w:cs="Arial"/>
          <w:b/>
          <w:bCs/>
          <w:sz w:val="28"/>
          <w:szCs w:val="28"/>
        </w:rPr>
        <w:t xml:space="preserve">2</w:t>
      </w:r>
      <w:r>
        <w:rPr>
          <w:rFonts w:ascii="宋体" w:hAnsi="宋体" w:cs="Arial"/>
          <w:b/>
          <w:bCs/>
          <w:sz w:val="28"/>
          <w:szCs w:val="28"/>
        </w:rPr>
        <w:t xml:space="preserve">5.</w:t>
      </w:r>
      <w:r>
        <w:rPr>
          <w:rFonts w:hint="eastAsia" w:ascii="宋体" w:hAnsi="宋体" w:cs="Arial"/>
          <w:b/>
          <w:bCs/>
          <w:sz w:val="28"/>
          <w:szCs w:val="28"/>
        </w:rPr>
        <w:t xml:space="preserve">投标文件的澄清</w:t>
      </w:r>
      <w:bookmarkEnd w:id="205"/>
      <w:r/>
      <w:bookmarkEnd w:id="206"/>
      <w:r/>
      <w:bookmarkEnd w:id="207"/>
      <w:r>
        <w:rPr>
          <w:rFonts w:hint="eastAsia" w:ascii="宋体" w:hAnsi="宋体" w:cs="Arial"/>
          <w:b/>
          <w:bCs/>
          <w:sz w:val="28"/>
          <w:szCs w:val="28"/>
        </w:rPr>
      </w:r>
      <w:r/>
    </w:p>
    <w:p>
      <w:pPr>
        <w:pStyle w:val="869"/>
        <w:ind w:firstLine="316"/>
        <w:jc w:val="left"/>
        <w:spacing w:line="360" w:lineRule="auto"/>
        <w:rPr>
          <w:rFonts w:ascii="宋体" w:hAnsi="宋体"/>
          <w:bCs/>
          <w:sz w:val="24"/>
          <w:szCs w:val="21"/>
        </w:rPr>
      </w:pPr>
      <w:r/>
      <w:bookmarkStart w:id="208" w:name="_Toc16938549"/>
      <w:r/>
      <w:bookmarkStart w:id="209" w:name="_Toc513029233"/>
      <w:r/>
      <w:bookmarkStart w:id="210" w:name="_Toc20823305"/>
      <w:r>
        <w:rPr>
          <w:rFonts w:ascii="宋体" w:hAnsi="宋体"/>
          <w:bCs/>
          <w:sz w:val="24"/>
          <w:szCs w:val="21"/>
        </w:rPr>
        <w:t xml:space="preserve">25</w:t>
      </w:r>
      <w:r>
        <w:rPr>
          <w:rFonts w:hint="eastAsia" w:ascii="宋体" w:hAnsi="宋体"/>
          <w:bCs/>
          <w:sz w:val="24"/>
          <w:szCs w:val="21"/>
        </w:rPr>
        <w:t xml:space="preserve">.</w:t>
      </w:r>
      <w:r>
        <w:rPr>
          <w:rFonts w:ascii="宋体" w:hAnsi="宋体"/>
          <w:bCs/>
          <w:sz w:val="24"/>
          <w:szCs w:val="21"/>
        </w:rPr>
        <w:t xml:space="preserve">1</w:t>
      </w:r>
      <w:r>
        <w:rPr>
          <w:rFonts w:hint="eastAsia" w:ascii="宋体" w:hAnsi="宋体"/>
          <w:bCs/>
          <w:sz w:val="24"/>
          <w:szCs w:val="21"/>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rPr>
          <w:rFonts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评标</w:t>
      </w:r>
      <w:r>
        <w:rPr>
          <w:rFonts w:ascii="宋体" w:hAnsi="宋体"/>
          <w:bCs/>
          <w:sz w:val="24"/>
          <w:szCs w:val="21"/>
        </w:rPr>
        <w:t xml:space="preserve">委员会并非对每个投标人都做澄清要求</w:t>
      </w:r>
      <w:r>
        <w:rPr>
          <w:rFonts w:hint="eastAsia" w:ascii="宋体" w:hAnsi="宋体"/>
          <w:bCs/>
          <w:sz w:val="24"/>
          <w:szCs w:val="21"/>
        </w:rPr>
        <w:t xml:space="preserve">。</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.3接到评委会澄清、说明和补正要求的投标人如未按规定做出澄清、说明和补正，其风险由投标人自行承担。</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6.</w:t>
      </w:r>
      <w:r>
        <w:rPr>
          <w:rFonts w:hint="eastAsia" w:ascii="宋体" w:hAnsi="宋体" w:cs="Arial"/>
          <w:b/>
          <w:bCs/>
          <w:sz w:val="28"/>
          <w:szCs w:val="28"/>
        </w:rPr>
        <w:t xml:space="preserve">对投标文件的初审</w:t>
      </w:r>
      <w:bookmarkEnd w:id="208"/>
      <w:r/>
      <w:bookmarkEnd w:id="209"/>
      <w:r/>
      <w:bookmarkEnd w:id="210"/>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.1投标文件初审分为资格审查和符合性审查。</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采购人在进行资格性审查的同时，将在“信用中国”网站或“中国政府采购网”网站查询投标人的信用记录，以确定投标人是否具备投标资格,查询结果留存并归档。</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.1.3未通过资格审查或符合性审查的投标人，采购代理机构将在苏采云系统中告知未通过资格审查或符合性审查的原因，评审结束后，采购代理机构将不再告知未通过资格审查或符合性审查的原因。</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.4评委会将对确定为实质性响应的投标进行进一步审核，看其是否有计算上或累加上的算术错误，修正错误的原则如下：</w:t>
      </w:r>
      <w:r>
        <w:rPr>
          <w:rFonts w:hint="eastAsia" w:ascii="宋体" w:hAnsi="宋体"/>
          <w:bCs/>
          <w:sz w:val="24"/>
          <w:szCs w:val="21"/>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（1）投标文件中开标一览表内容与投标文件中相应内容不一致的，以开标一览表为准。</w:t>
      </w:r>
      <w:r>
        <w:rPr>
          <w:rFonts w:ascii="宋体" w:hAnsi="宋体"/>
          <w:bCs/>
          <w:sz w:val="24"/>
          <w:szCs w:val="21"/>
          <w:u w:val="single"/>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（2）大写金额和小写金额不一致的，以大写金额为准。</w:t>
      </w:r>
      <w:r>
        <w:rPr>
          <w:rFonts w:ascii="宋体" w:hAnsi="宋体"/>
          <w:bCs/>
          <w:sz w:val="24"/>
          <w:szCs w:val="21"/>
          <w:u w:val="single"/>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（3）单价金额小数点或者百分比有明显错位的，以开标一览表的总价为准，并修改单价。</w:t>
      </w:r>
      <w:r>
        <w:rPr>
          <w:rFonts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（4）总价金额与按单价汇总金额不一致的，以单价金额计算结果为准。</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.5评委会将按上述修正错误的方法调整投标文件中的投标报价，并</w:t>
      </w:r>
      <w:r>
        <w:rPr>
          <w:rFonts w:ascii="宋体" w:hAnsi="宋体"/>
          <w:bCs/>
          <w:sz w:val="24"/>
          <w:szCs w:val="21"/>
        </w:rPr>
        <w:t xml:space="preserve">通过</w:t>
      </w:r>
      <w:r>
        <w:rPr>
          <w:rFonts w:hint="eastAsia" w:ascii="宋体" w:hAnsi="宋体"/>
          <w:bCs/>
          <w:sz w:val="24"/>
          <w:szCs w:val="21"/>
        </w:rPr>
        <w:t xml:space="preserve">苏采云系统告知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调整后的价格应对投标人具有约束力。如果投标人不接受修正后的价格，其投标文件将被作为无效投标文件。</w:t>
      </w:r>
      <w:r>
        <w:rPr>
          <w:rFonts w:ascii="宋体" w:hAnsi="宋体"/>
          <w:bCs/>
          <w:sz w:val="24"/>
          <w:szCs w:val="21"/>
        </w:rPr>
      </w:r>
      <w:r/>
    </w:p>
    <w:p>
      <w:pPr>
        <w:pStyle w:val="869"/>
        <w:ind w:firstLine="316"/>
        <w:jc w:val="left"/>
        <w:spacing w:line="360" w:lineRule="auto"/>
        <w:rPr>
          <w:rFonts w:ascii="宋体" w:hAnsi="宋体"/>
          <w:bCs/>
          <w:sz w:val="24"/>
          <w:szCs w:val="21"/>
        </w:rPr>
      </w:pPr>
      <w:r/>
      <w:bookmarkStart w:id="211" w:name="_Toc513029234"/>
      <w:r/>
      <w:bookmarkStart w:id="212" w:name="_Toc16938550"/>
      <w:r/>
      <w:bookmarkStart w:id="213" w:name="_Toc20823306"/>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.6</w:t>
      </w:r>
      <w:r>
        <w:rPr>
          <w:rFonts w:ascii="宋体" w:hAnsi="宋体"/>
          <w:bCs/>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bCs/>
          <w:sz w:val="24"/>
          <w:szCs w:val="21"/>
        </w:rPr>
        <w:t xml:space="preserve">按照招标文件规定的方式（招标文件未规定的通过</w:t>
      </w:r>
      <w:r>
        <w:rPr>
          <w:rFonts w:ascii="宋体" w:hAnsi="宋体"/>
          <w:bCs/>
          <w:sz w:val="24"/>
          <w:szCs w:val="21"/>
        </w:rPr>
        <w:t xml:space="preserve">随机抽取</w:t>
      </w:r>
      <w:r>
        <w:rPr>
          <w:rFonts w:hint="eastAsia" w:ascii="宋体" w:hAnsi="宋体"/>
          <w:bCs/>
          <w:sz w:val="24"/>
          <w:szCs w:val="21"/>
        </w:rPr>
        <w:t xml:space="preserve">的</w:t>
      </w:r>
      <w:r>
        <w:rPr>
          <w:rFonts w:ascii="宋体" w:hAnsi="宋体"/>
          <w:bCs/>
          <w:sz w:val="24"/>
          <w:szCs w:val="21"/>
        </w:rPr>
        <w:t xml:space="preserve">方式</w:t>
      </w:r>
      <w:r>
        <w:rPr>
          <w:rFonts w:hint="eastAsia" w:ascii="宋体" w:hAnsi="宋体"/>
          <w:bCs/>
          <w:sz w:val="24"/>
          <w:szCs w:val="21"/>
        </w:rPr>
        <w:t xml:space="preserve">）</w:t>
      </w:r>
      <w:r>
        <w:rPr>
          <w:rFonts w:ascii="宋体" w:hAnsi="宋体"/>
          <w:bCs/>
          <w:sz w:val="24"/>
          <w:szCs w:val="21"/>
        </w:rPr>
        <w:t xml:space="preserve">确定一个参加评标的投标人，其他投标无效。</w:t>
      </w:r>
      <w:r>
        <w:rPr>
          <w:rFonts w:ascii="宋体" w:hAnsi="宋体"/>
          <w:bCs/>
          <w:sz w:val="24"/>
          <w:szCs w:val="21"/>
        </w:rPr>
      </w:r>
      <w:r/>
    </w:p>
    <w:p>
      <w:pPr>
        <w:pStyle w:val="869"/>
        <w:ind w:firstLine="316"/>
        <w:jc w:val="left"/>
        <w:spacing w:line="360" w:lineRule="auto"/>
        <w:rPr>
          <w:rFonts w:ascii="宋体" w:hAnsi="宋体"/>
          <w:bCs/>
          <w:sz w:val="24"/>
          <w:szCs w:val="21"/>
        </w:rPr>
      </w:pPr>
      <w:r>
        <w:rPr>
          <w:rFonts w:ascii="宋体" w:hAnsi="宋体"/>
          <w:bCs/>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bCs/>
          <w:sz w:val="24"/>
          <w:szCs w:val="21"/>
        </w:rPr>
        <w:t xml:space="preserve">根据招标文件规定的方式（招标文件未规定的采取随机抽取的方式）</w:t>
      </w:r>
      <w:r>
        <w:rPr>
          <w:rFonts w:ascii="宋体" w:hAnsi="宋体"/>
          <w:bCs/>
          <w:sz w:val="24"/>
          <w:szCs w:val="21"/>
        </w:rPr>
        <w:t xml:space="preserve">确定</w:t>
      </w:r>
      <w:r>
        <w:rPr>
          <w:rFonts w:hint="eastAsia" w:ascii="宋体" w:hAnsi="宋体"/>
          <w:bCs/>
          <w:sz w:val="24"/>
          <w:szCs w:val="21"/>
        </w:rPr>
        <w:t xml:space="preserve">一个中标候选人</w:t>
      </w:r>
      <w:r>
        <w:rPr>
          <w:rFonts w:ascii="宋体" w:hAnsi="宋体"/>
          <w:bCs/>
          <w:sz w:val="24"/>
          <w:szCs w:val="21"/>
        </w:rPr>
        <w:t xml:space="preserve">，其他同品牌投标人不作为中标候选人。</w:t>
      </w:r>
      <w:r>
        <w:rPr>
          <w:rFonts w:ascii="宋体" w:hAnsi="宋体"/>
          <w:bCs/>
          <w:sz w:val="24"/>
          <w:szCs w:val="21"/>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非单一产品采购项目，招标文件中</w:t>
      </w:r>
      <w:r>
        <w:rPr>
          <w:rFonts w:hint="eastAsia" w:ascii="宋体" w:hAnsi="宋体"/>
          <w:bCs/>
          <w:sz w:val="24"/>
          <w:szCs w:val="21"/>
        </w:rPr>
        <w:t xml:space="preserve">将载明其中的核心产品</w:t>
      </w:r>
      <w:r>
        <w:rPr>
          <w:rFonts w:ascii="宋体" w:hAnsi="宋体"/>
          <w:bCs/>
          <w:sz w:val="24"/>
          <w:szCs w:val="21"/>
        </w:rPr>
        <w:t xml:space="preserve">。多家投标人提供的核心产品品牌相同的，按前两款规定处理。</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.7投标人在开、评标全过程中应保持通讯畅通，及时登录苏采云系统查阅</w:t>
      </w:r>
      <w:r>
        <w:rPr>
          <w:rFonts w:ascii="宋体" w:hAnsi="宋体"/>
          <w:bCs/>
          <w:sz w:val="24"/>
          <w:szCs w:val="21"/>
        </w:rPr>
        <w:t xml:space="preserve">、答复相关</w:t>
      </w:r>
      <w:r>
        <w:rPr>
          <w:rFonts w:hint="eastAsia" w:ascii="宋体" w:hAnsi="宋体"/>
          <w:bCs/>
          <w:sz w:val="24"/>
          <w:szCs w:val="21"/>
        </w:rPr>
        <w:t xml:space="preserve">信息</w:t>
      </w:r>
      <w:r>
        <w:rPr>
          <w:rFonts w:ascii="宋体" w:hAnsi="宋体"/>
          <w:bCs/>
          <w:sz w:val="24"/>
          <w:szCs w:val="21"/>
        </w:rPr>
        <w:t xml:space="preserve">，</w:t>
      </w:r>
      <w:r>
        <w:rPr>
          <w:rFonts w:hint="eastAsia" w:ascii="宋体" w:hAnsi="宋体"/>
          <w:bCs/>
          <w:sz w:val="24"/>
          <w:szCs w:val="21"/>
        </w:rPr>
        <w:t xml:space="preserve">并安排专人与采购代理机构及评标委员会联系。</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2</w:t>
      </w:r>
      <w:r>
        <w:rPr>
          <w:rFonts w:ascii="宋体" w:hAnsi="宋体" w:cs="Arial"/>
          <w:b/>
          <w:bCs/>
          <w:sz w:val="28"/>
          <w:szCs w:val="28"/>
        </w:rPr>
        <w:t xml:space="preserve">7.</w:t>
      </w:r>
      <w:bookmarkEnd w:id="211"/>
      <w:r/>
      <w:bookmarkEnd w:id="212"/>
      <w:r/>
      <w:bookmarkEnd w:id="213"/>
      <w:r>
        <w:rPr>
          <w:rFonts w:hint="eastAsia" w:ascii="宋体" w:hAnsi="宋体" w:cs="Arial"/>
          <w:b/>
          <w:bCs/>
          <w:sz w:val="28"/>
          <w:szCs w:val="28"/>
        </w:rPr>
        <w:t xml:space="preserve">无效投标条款和废标条款</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bookmarkStart w:id="214" w:name="_Toc20823307"/>
      <w:r/>
      <w:bookmarkStart w:id="215" w:name="_Toc513029235"/>
      <w:r/>
      <w:bookmarkStart w:id="216"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.1.1投标人在苏采云系统规定的时间内未成功解密电子投标文件的。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2</w:t>
      </w:r>
      <w:r>
        <w:rPr>
          <w:rFonts w:hint="eastAsia" w:ascii="宋体" w:hAnsi="宋体"/>
          <w:bCs/>
          <w:sz w:val="24"/>
          <w:szCs w:val="21"/>
          <w:u w:val="single"/>
        </w:rPr>
        <w:t xml:space="preserve">投标人未按照招标文件要求上传电子投标文件的。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3</w:t>
      </w:r>
      <w:r>
        <w:rPr>
          <w:rFonts w:hint="eastAsia" w:ascii="宋体" w:hAnsi="宋体"/>
          <w:bCs/>
          <w:sz w:val="24"/>
          <w:szCs w:val="21"/>
          <w:u w:val="single"/>
        </w:rPr>
        <w:t xml:space="preserve">同一投标人提交两个</w:t>
      </w:r>
      <w:r>
        <w:rPr>
          <w:rFonts w:ascii="宋体" w:hAnsi="宋体"/>
          <w:bCs/>
          <w:sz w:val="24"/>
          <w:szCs w:val="21"/>
          <w:u w:val="single"/>
        </w:rPr>
        <w:t xml:space="preserve">（</w:t>
      </w:r>
      <w:r>
        <w:rPr>
          <w:rFonts w:hint="eastAsia" w:ascii="宋体" w:hAnsi="宋体"/>
          <w:bCs/>
          <w:sz w:val="24"/>
          <w:szCs w:val="21"/>
          <w:u w:val="single"/>
        </w:rPr>
        <w:t xml:space="preserve">含</w:t>
      </w:r>
      <w:r>
        <w:rPr>
          <w:rFonts w:ascii="宋体" w:hAnsi="宋体"/>
          <w:bCs/>
          <w:sz w:val="24"/>
          <w:szCs w:val="21"/>
          <w:u w:val="single"/>
        </w:rPr>
        <w:t xml:space="preserve">两个）</w:t>
      </w:r>
      <w:r>
        <w:rPr>
          <w:rFonts w:hint="eastAsia" w:ascii="宋体" w:hAnsi="宋体"/>
          <w:bCs/>
          <w:sz w:val="24"/>
          <w:szCs w:val="21"/>
          <w:u w:val="single"/>
        </w:rPr>
        <w:t xml:space="preserve">以上不同的</w:t>
      </w:r>
      <w:r>
        <w:rPr>
          <w:rFonts w:ascii="宋体" w:hAnsi="宋体"/>
          <w:bCs/>
          <w:sz w:val="24"/>
          <w:szCs w:val="21"/>
          <w:u w:val="single"/>
        </w:rPr>
        <w:t xml:space="preserve">投标报价的。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4</w:t>
      </w:r>
      <w:r>
        <w:rPr>
          <w:rFonts w:hint="eastAsia" w:ascii="宋体" w:hAnsi="宋体"/>
          <w:bCs/>
          <w:sz w:val="24"/>
          <w:szCs w:val="21"/>
          <w:u w:val="single"/>
        </w:rPr>
        <w:t xml:space="preserve">投标人不具备招标文件中规定资格要求的。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5</w:t>
      </w:r>
      <w:r>
        <w:rPr>
          <w:rFonts w:hint="eastAsia" w:ascii="宋体" w:hAnsi="宋体"/>
          <w:bCs/>
          <w:sz w:val="24"/>
          <w:szCs w:val="21"/>
          <w:u w:val="single"/>
        </w:rPr>
        <w:t xml:space="preserve">投标人的报价超过了采购预算或最高限价的。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6</w:t>
      </w:r>
      <w:r>
        <w:rPr>
          <w:rFonts w:hint="eastAsia" w:ascii="宋体" w:hAnsi="宋体"/>
          <w:bCs/>
          <w:sz w:val="24"/>
          <w:szCs w:val="21"/>
          <w:u w:val="single"/>
        </w:rPr>
        <w:t xml:space="preserve">未通过符合性审查的。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7</w:t>
      </w:r>
      <w:r>
        <w:rPr>
          <w:rFonts w:hint="eastAsia" w:ascii="宋体" w:hAnsi="宋体"/>
          <w:bCs/>
          <w:sz w:val="24"/>
          <w:szCs w:val="21"/>
          <w:u w:val="single"/>
        </w:rPr>
        <w:t xml:space="preserve">不符合招标文件中规定的实质性要求和条件的。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8</w:t>
      </w:r>
      <w:r>
        <w:rPr>
          <w:rFonts w:hint="eastAsia" w:ascii="宋体" w:hAnsi="宋体"/>
          <w:bCs/>
          <w:sz w:val="24"/>
          <w:szCs w:val="21"/>
          <w:u w:val="single"/>
        </w:rPr>
        <w:t xml:space="preserve">投标人被“信用中国”网站或“中国政府采购网”网站列入失信被执行人或重大税收违法案件当事人名单或政府采购严重失信行为记录名单。或查询“信用中国”网站或“中国政府采购网”后发现投标人存在其他不符合《中华人民共和国政府采购法》第二十二条规定条件的信用记录。</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9</w:t>
      </w:r>
      <w:r>
        <w:rPr>
          <w:rFonts w:hint="eastAsia" w:ascii="宋体" w:hAnsi="宋体"/>
          <w:bCs/>
          <w:sz w:val="24"/>
          <w:szCs w:val="21"/>
          <w:u w:val="single"/>
        </w:rPr>
        <w:t xml:space="preserve">投标文件含有采购人不能接受的附加条件的。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w:t>
      </w:r>
      <w:r>
        <w:rPr>
          <w:rFonts w:ascii="宋体" w:hAnsi="宋体"/>
          <w:bCs/>
          <w:sz w:val="24"/>
          <w:szCs w:val="21"/>
          <w:u w:val="single"/>
        </w:rPr>
        <w:t xml:space="preserve">10</w:t>
      </w:r>
      <w:r>
        <w:rPr>
          <w:rFonts w:hint="eastAsia" w:ascii="宋体" w:hAnsi="宋体"/>
          <w:bCs/>
          <w:sz w:val="24"/>
          <w:szCs w:val="21"/>
          <w:u w:val="singl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1</w:t>
      </w:r>
      <w:r>
        <w:rPr>
          <w:rFonts w:hint="eastAsia" w:ascii="宋体" w:hAnsi="宋体"/>
          <w:bCs/>
          <w:sz w:val="24"/>
          <w:szCs w:val="21"/>
          <w:u w:val="single"/>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2</w:t>
      </w:r>
      <w:r>
        <w:rPr>
          <w:rFonts w:hint="eastAsia" w:ascii="宋体" w:hAnsi="宋体"/>
          <w:bCs/>
          <w:sz w:val="24"/>
          <w:szCs w:val="21"/>
          <w:u w:val="single"/>
        </w:rPr>
        <w:t xml:space="preserve">投标文件未按照招标文件要求加盖CA电子公章的。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.1.1</w:t>
      </w:r>
      <w:r>
        <w:rPr>
          <w:rFonts w:ascii="宋体" w:hAnsi="宋体"/>
          <w:bCs/>
          <w:sz w:val="24"/>
          <w:szCs w:val="21"/>
          <w:u w:val="single"/>
        </w:rPr>
        <w:t xml:space="preserve">3</w:t>
      </w:r>
      <w:r>
        <w:rPr>
          <w:rFonts w:hint="eastAsia" w:ascii="宋体" w:hAnsi="宋体"/>
          <w:bCs/>
          <w:sz w:val="24"/>
          <w:szCs w:val="21"/>
          <w:u w:val="single"/>
        </w:rPr>
        <w:t xml:space="preserve">其他法律、法规及本招标文件规定的属无效投标的情形。</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.2.1符合专业条件的供应商或者对招标文件作实质响应的供应商不足三家的。</w:t>
      </w:r>
      <w:r>
        <w:rPr>
          <w:rFonts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.2.2出现影响采购公正的违法、违规行为的。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.2.3因重大变故，采购任务取消的。</w:t>
      </w:r>
      <w:r>
        <w:rPr>
          <w:rFonts w:hint="eastAsia" w:ascii="宋体" w:hAnsi="宋体"/>
          <w:bCs/>
          <w:sz w:val="24"/>
          <w:szCs w:val="21"/>
          <w:u w:val="single"/>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.2.4评标委员会认定招标文件存在歧义、重大缺陷导致评审工作无法进行。</w:t>
      </w:r>
      <w:r>
        <w:rPr>
          <w:rFonts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.2.5因苏采云系统</w:t>
      </w:r>
      <w:r>
        <w:rPr>
          <w:rFonts w:ascii="宋体" w:hAnsi="宋体"/>
          <w:bCs/>
          <w:sz w:val="24"/>
          <w:szCs w:val="21"/>
          <w:u w:val="single"/>
        </w:rPr>
        <w:t xml:space="preserve">系统故障原因造成开标不成功</w:t>
      </w:r>
      <w:r>
        <w:rPr>
          <w:rFonts w:hint="eastAsia" w:ascii="宋体" w:hAnsi="宋体"/>
          <w:bCs/>
          <w:sz w:val="24"/>
          <w:szCs w:val="21"/>
          <w:u w:val="single"/>
        </w:rPr>
        <w:t xml:space="preserve">的</w:t>
      </w:r>
      <w:r>
        <w:rPr>
          <w:rFonts w:ascii="宋体" w:hAnsi="宋体"/>
          <w:bCs/>
          <w:sz w:val="24"/>
          <w:szCs w:val="21"/>
          <w:u w:val="single"/>
        </w:rPr>
        <w:t xml:space="preserve">。</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.3投标截止时间结束后参加投标的供应商不足三家的处理：</w:t>
      </w:r>
      <w:r>
        <w:rPr>
          <w:rFonts w:hint="eastAsia" w:ascii="宋体" w:hAnsi="宋体"/>
          <w:bCs/>
          <w:sz w:val="24"/>
          <w:szCs w:val="21"/>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7</w:t>
      </w:r>
      <w:r>
        <w:rPr>
          <w:rFonts w:hint="eastAsia" w:ascii="宋体" w:hAnsi="宋体"/>
          <w:bCs/>
          <w:sz w:val="24"/>
          <w:szCs w:val="21"/>
          <w:u w:val="singl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u w:val="single"/>
        </w:rPr>
      </w:r>
      <w:r/>
    </w:p>
    <w:p>
      <w:pPr>
        <w:pStyle w:val="869"/>
        <w:ind w:firstLine="424"/>
        <w:jc w:val="left"/>
        <w:spacing w:line="360" w:lineRule="auto"/>
        <w:rPr>
          <w:rFonts w:hint="eastAsia" w:ascii="宋体" w:hAnsi="宋体"/>
          <w:b/>
          <w:bCs/>
          <w:sz w:val="32"/>
          <w:szCs w:val="32"/>
        </w:rPr>
        <w:outlineLvl w:val="2"/>
      </w:pPr>
      <w:r/>
      <w:bookmarkStart w:id="217" w:name="_Toc120614219"/>
      <w:r>
        <w:rPr>
          <w:rFonts w:hint="eastAsia" w:ascii="宋体" w:hAnsi="宋体"/>
          <w:b/>
          <w:bCs/>
          <w:sz w:val="32"/>
          <w:szCs w:val="32"/>
        </w:rPr>
        <w:t xml:space="preserve">六、</w:t>
      </w:r>
      <w:bookmarkEnd w:id="214"/>
      <w:r/>
      <w:bookmarkEnd w:id="215"/>
      <w:r/>
      <w:bookmarkEnd w:id="216"/>
      <w:r>
        <w:rPr>
          <w:rFonts w:hint="eastAsia" w:ascii="宋体" w:hAnsi="宋体"/>
          <w:b/>
          <w:bCs/>
          <w:sz w:val="32"/>
          <w:szCs w:val="32"/>
        </w:rPr>
        <w:t xml:space="preserve">定标</w:t>
      </w:r>
      <w:bookmarkEnd w:id="217"/>
      <w:r>
        <w:rPr>
          <w:rFonts w:hint="eastAsia" w:ascii="宋体" w:hAnsi="宋体"/>
          <w:b/>
          <w:bCs/>
          <w:sz w:val="32"/>
          <w:szCs w:val="32"/>
        </w:rPr>
      </w:r>
      <w:r/>
    </w:p>
    <w:p>
      <w:pPr>
        <w:pStyle w:val="869"/>
        <w:ind w:firstLine="371"/>
        <w:jc w:val="left"/>
        <w:spacing w:line="360" w:lineRule="auto"/>
        <w:rPr>
          <w:rFonts w:hint="eastAsia" w:ascii="宋体" w:hAnsi="宋体" w:cs="Arial"/>
          <w:b/>
          <w:bCs/>
          <w:sz w:val="28"/>
          <w:szCs w:val="28"/>
        </w:rPr>
        <w:outlineLvl w:val="3"/>
      </w:pPr>
      <w:r/>
      <w:bookmarkStart w:id="218" w:name="_Toc513029238"/>
      <w:r/>
      <w:bookmarkStart w:id="219" w:name="_Toc20823310"/>
      <w:r/>
      <w:bookmarkStart w:id="220" w:name="_Toc16938554"/>
      <w:r>
        <w:rPr>
          <w:rFonts w:hint="eastAsia" w:ascii="宋体" w:hAnsi="宋体" w:cs="Arial"/>
          <w:b/>
          <w:bCs/>
          <w:sz w:val="28"/>
          <w:szCs w:val="28"/>
        </w:rPr>
        <w:t xml:space="preserve">2</w:t>
      </w:r>
      <w:r>
        <w:rPr>
          <w:rFonts w:ascii="宋体" w:hAnsi="宋体" w:cs="Arial"/>
          <w:b/>
          <w:bCs/>
          <w:sz w:val="28"/>
          <w:szCs w:val="28"/>
        </w:rPr>
        <w:t xml:space="preserve">8.</w:t>
      </w:r>
      <w:bookmarkEnd w:id="218"/>
      <w:r>
        <w:rPr>
          <w:rFonts w:hint="eastAsia" w:ascii="宋体" w:hAnsi="宋体" w:cs="Arial"/>
          <w:b/>
          <w:bCs/>
          <w:sz w:val="28"/>
          <w:szCs w:val="28"/>
        </w:rPr>
        <w:t xml:space="preserve">确定</w:t>
      </w:r>
      <w:bookmarkEnd w:id="219"/>
      <w:r/>
      <w:bookmarkEnd w:id="220"/>
      <w:r>
        <w:rPr>
          <w:rFonts w:hint="eastAsia" w:ascii="宋体" w:hAnsi="宋体" w:cs="Arial"/>
          <w:b/>
          <w:bCs/>
          <w:sz w:val="28"/>
          <w:szCs w:val="28"/>
        </w:rPr>
        <w:t xml:space="preserve">中标单位</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.2采购人应根据评委会推荐的中标候选人确定中标人。</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.3采购代理机构将在“江苏省政府采购网”“常州市政府采购网”发布中标公告，公告期限为1个工作日。</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.4若有充分证据证明，中标人出现下列情况之一的，一经查实，将被取消中标资格：</w:t>
      </w:r>
      <w:r>
        <w:rPr>
          <w:rFonts w:hint="eastAsia" w:ascii="宋体" w:hAnsi="宋体"/>
          <w:bCs/>
          <w:sz w:val="24"/>
          <w:szCs w:val="21"/>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.4.1提供虚假材料谋取中标的。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.4.2向采购人、采购代理机构行贿或者提供其他不正当利益的。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.4.3属于本文件规定的</w:t>
      </w:r>
      <w:bookmarkStart w:id="221" w:name="_Hlk207981507"/>
      <w:r>
        <w:rPr>
          <w:rFonts w:hint="eastAsia" w:ascii="宋体" w:hAnsi="宋体"/>
          <w:bCs/>
          <w:sz w:val="24"/>
          <w:szCs w:val="21"/>
          <w:u w:val="single"/>
        </w:rPr>
        <w:t xml:space="preserve">无效投标条件</w:t>
      </w:r>
      <w:bookmarkEnd w:id="221"/>
      <w:r>
        <w:rPr>
          <w:rFonts w:hint="eastAsia" w:ascii="宋体" w:hAnsi="宋体"/>
          <w:bCs/>
          <w:sz w:val="24"/>
          <w:szCs w:val="21"/>
          <w:u w:val="single"/>
        </w:rPr>
        <w:t xml:space="preserve">，但在评标过程中又未被评委会发现的。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.4.4与采购人或者其他供应商恶意串通的。</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.4.5采取不正当手段诋毁、排挤其他供应商的。</w:t>
      </w:r>
      <w:r>
        <w:rPr>
          <w:rFonts w:hint="eastAsia" w:ascii="宋体" w:hAnsi="宋体"/>
          <w:bCs/>
          <w:sz w:val="24"/>
          <w:szCs w:val="21"/>
          <w:u w:val="single"/>
        </w:rPr>
      </w:r>
      <w:r/>
    </w:p>
    <w:p>
      <w:pPr>
        <w:pStyle w:val="869"/>
        <w:ind w:firstLine="316"/>
        <w:jc w:val="left"/>
        <w:spacing w:line="360" w:lineRule="auto"/>
        <w:rPr>
          <w:rFonts w:ascii="宋体" w:hAnsi="宋体"/>
          <w:bCs/>
          <w:sz w:val="24"/>
          <w:szCs w:val="21"/>
        </w:rPr>
      </w:pPr>
      <w:r/>
      <w:bookmarkStart w:id="222" w:name="_Toc200451960"/>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.5.</w:t>
      </w:r>
      <w:r>
        <w:rPr>
          <w:rFonts w:ascii="宋体" w:hAnsi="宋体"/>
          <w:bCs/>
          <w:sz w:val="24"/>
          <w:szCs w:val="21"/>
        </w:rPr>
        <w:t xml:space="preserve">有下列情形之一的，</w:t>
      </w:r>
      <w:r>
        <w:rPr>
          <w:rFonts w:hint="eastAsia" w:ascii="宋体" w:hAnsi="宋体"/>
          <w:bCs/>
          <w:sz w:val="24"/>
          <w:szCs w:val="21"/>
        </w:rPr>
        <w:t xml:space="preserve">视为投标人</w:t>
      </w:r>
      <w:r>
        <w:rPr>
          <w:rFonts w:ascii="宋体" w:hAnsi="宋体"/>
          <w:bCs/>
          <w:sz w:val="24"/>
          <w:szCs w:val="21"/>
        </w:rPr>
        <w:t xml:space="preserve">串通</w:t>
      </w:r>
      <w:r>
        <w:rPr>
          <w:rFonts w:hint="eastAsia" w:ascii="宋体" w:hAnsi="宋体"/>
          <w:bCs/>
          <w:sz w:val="24"/>
          <w:szCs w:val="21"/>
        </w:rPr>
        <w:t xml:space="preserve">投标，投标无效：</w:t>
      </w:r>
      <w:r>
        <w:rPr>
          <w:rFonts w:ascii="宋体" w:hAnsi="宋体"/>
          <w:bCs/>
          <w:sz w:val="24"/>
          <w:szCs w:val="21"/>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.5.1不同投标人的投标文件由同一单位或者个人编制；</w:t>
      </w:r>
      <w:r>
        <w:rPr>
          <w:rFonts w:ascii="宋体" w:hAnsi="宋体"/>
          <w:bCs/>
          <w:sz w:val="24"/>
          <w:szCs w:val="21"/>
          <w:u w:val="single"/>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.5.2不同投标人委托同一单位或者个人办理投标事宜；</w:t>
      </w:r>
      <w:r>
        <w:rPr>
          <w:rFonts w:ascii="宋体" w:hAnsi="宋体"/>
          <w:bCs/>
          <w:sz w:val="24"/>
          <w:szCs w:val="21"/>
          <w:u w:val="single"/>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.5.3不同投标人的投标文件载明的项目管理成员或者联系人员为同一人；</w:t>
      </w:r>
      <w:r>
        <w:rPr>
          <w:rFonts w:ascii="宋体" w:hAnsi="宋体"/>
          <w:bCs/>
          <w:sz w:val="24"/>
          <w:szCs w:val="21"/>
          <w:u w:val="single"/>
        </w:rPr>
      </w:r>
      <w:r/>
    </w:p>
    <w:p>
      <w:pPr>
        <w:pStyle w:val="869"/>
        <w:ind w:firstLine="316"/>
        <w:jc w:val="left"/>
        <w:spacing w:line="360" w:lineRule="auto"/>
        <w:rPr>
          <w:rFonts w:ascii="宋体" w:hAnsi="宋体"/>
          <w:bCs/>
          <w:sz w:val="24"/>
          <w:szCs w:val="21"/>
          <w:u w:val="single"/>
        </w:rPr>
      </w:pPr>
      <w:r>
        <w:rPr>
          <w:rFonts w:hint="eastAsia" w:ascii="宋体" w:hAnsi="宋体"/>
          <w:bCs/>
          <w:sz w:val="24"/>
          <w:szCs w:val="21"/>
          <w:u w:val="single"/>
        </w:rPr>
        <w:t xml:space="preserve">2</w:t>
      </w:r>
      <w:r>
        <w:rPr>
          <w:rFonts w:ascii="宋体" w:hAnsi="宋体"/>
          <w:bCs/>
          <w:sz w:val="24"/>
          <w:szCs w:val="21"/>
          <w:u w:val="single"/>
        </w:rPr>
        <w:t xml:space="preserve">8</w:t>
      </w:r>
      <w:r>
        <w:rPr>
          <w:rFonts w:hint="eastAsia" w:ascii="宋体" w:hAnsi="宋体"/>
          <w:bCs/>
          <w:sz w:val="24"/>
          <w:szCs w:val="21"/>
          <w:u w:val="single"/>
        </w:rPr>
        <w:t xml:space="preserve">.5.4不同投标人的投标文件异常一致或者投标报价呈规律性差异；</w:t>
      </w:r>
      <w:r>
        <w:rPr>
          <w:rFonts w:ascii="宋体" w:hAnsi="宋体"/>
          <w:bCs/>
          <w:sz w:val="24"/>
          <w:szCs w:val="21"/>
          <w:u w:val="single"/>
        </w:rPr>
      </w:r>
      <w:r/>
    </w:p>
    <w:p>
      <w:pPr>
        <w:pStyle w:val="869"/>
        <w:ind w:firstLine="371"/>
        <w:jc w:val="left"/>
        <w:spacing w:line="360" w:lineRule="auto"/>
        <w:rPr>
          <w:rFonts w:hint="eastAsia" w:ascii="宋体" w:hAnsi="宋体" w:cs="Arial"/>
          <w:b/>
          <w:bCs/>
          <w:sz w:val="28"/>
          <w:szCs w:val="28"/>
        </w:rPr>
        <w:outlineLvl w:val="3"/>
      </w:pPr>
      <w:r>
        <w:rPr>
          <w:rFonts w:ascii="宋体" w:hAnsi="宋体" w:cs="Arial"/>
          <w:b/>
          <w:bCs/>
          <w:sz w:val="28"/>
          <w:szCs w:val="28"/>
        </w:rPr>
        <w:t xml:space="preserve">29.</w:t>
      </w:r>
      <w:r>
        <w:rPr>
          <w:rFonts w:hint="eastAsia" w:ascii="宋体" w:hAnsi="宋体" w:cs="Arial"/>
          <w:b/>
          <w:bCs/>
          <w:sz w:val="28"/>
          <w:szCs w:val="28"/>
        </w:rPr>
        <w:t xml:space="preserve">质疑处理</w:t>
      </w:r>
      <w:bookmarkEnd w:id="222"/>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.1提出质疑的供应商应当是参与所质疑项目采购活动的供应商。</w:t>
      </w:r>
      <w:bookmarkStart w:id="223" w:name="_Hlk207981551"/>
      <w:r>
        <w:rPr>
          <w:rFonts w:hint="eastAsia" w:ascii="宋体" w:hAnsi="宋体"/>
          <w:bCs/>
          <w:sz w:val="24"/>
          <w:szCs w:val="21"/>
        </w:rPr>
        <w:t xml:space="preserve">依法获取其可质疑的招标文件的潜在供应商，可以对招标文件提出质疑</w:t>
      </w:r>
      <w:bookmarkEnd w:id="223"/>
      <w:r>
        <w:rPr>
          <w:rFonts w:hint="eastAsia" w:ascii="宋体" w:hAnsi="宋体"/>
          <w:bCs/>
          <w:sz w:val="24"/>
          <w:szCs w:val="21"/>
        </w:rPr>
        <w:t xml:space="preserve">。</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2供应商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hint="eastAsia" w:ascii="宋体" w:hAnsi="宋体"/>
          <w:bCs/>
          <w:sz w:val="24"/>
          <w:szCs w:val="21"/>
        </w:rPr>
      </w:r>
      <w:r/>
    </w:p>
    <w:p>
      <w:pPr>
        <w:pStyle w:val="869"/>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.2.1</w:t>
      </w:r>
      <w:r>
        <w:rPr>
          <w:rFonts w:ascii="宋体" w:hAnsi="宋体"/>
          <w:bCs/>
          <w:sz w:val="24"/>
          <w:szCs w:val="21"/>
          <w:u w:val="single"/>
        </w:rPr>
        <w:t xml:space="preserve">对可以质疑的招标文件提出质疑的，为收到招标文件之日或者招标文件公告期限届满之日；</w:t>
      </w:r>
      <w:r>
        <w:rPr>
          <w:rFonts w:ascii="宋体" w:hAnsi="宋体"/>
          <w:bCs/>
          <w:sz w:val="24"/>
          <w:szCs w:val="21"/>
          <w:u w:val="single"/>
        </w:rPr>
      </w:r>
      <w:r/>
    </w:p>
    <w:p>
      <w:pPr>
        <w:pStyle w:val="869"/>
        <w:ind w:firstLine="316"/>
        <w:jc w:val="left"/>
        <w:spacing w:line="360" w:lineRule="auto"/>
        <w:rPr>
          <w:rFonts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.2.2</w:t>
      </w:r>
      <w:r>
        <w:rPr>
          <w:rFonts w:ascii="宋体" w:hAnsi="宋体"/>
          <w:bCs/>
          <w:sz w:val="24"/>
          <w:szCs w:val="21"/>
          <w:u w:val="single"/>
        </w:rPr>
        <w:t xml:space="preserve">对采购过程提出质疑的，为各采购程序环节结束之日；</w:t>
      </w:r>
      <w:r>
        <w:rPr>
          <w:rFonts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.2.3</w:t>
      </w:r>
      <w:r>
        <w:rPr>
          <w:rFonts w:ascii="宋体" w:hAnsi="宋体"/>
          <w:bCs/>
          <w:sz w:val="24"/>
          <w:szCs w:val="21"/>
          <w:u w:val="single"/>
        </w:rPr>
        <w:t xml:space="preserve">对中标或者成交结果提出质疑的，为中标或者成交结果公告期限届满之日。</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供应商应当在法定质疑期内一次性提出针对同一采购程序环节的质疑。供应商如在法定期限内对同一采购程序环节提出多次质疑的，采购代理机构、</w:t>
      </w:r>
      <w:r>
        <w:rPr>
          <w:rFonts w:ascii="宋体" w:hAnsi="宋体"/>
          <w:bCs/>
          <w:sz w:val="24"/>
          <w:szCs w:val="21"/>
        </w:rPr>
        <w:t xml:space="preserve">采购人</w:t>
      </w:r>
      <w:r>
        <w:rPr>
          <w:rFonts w:hint="eastAsia" w:ascii="宋体" w:hAnsi="宋体"/>
          <w:bCs/>
          <w:sz w:val="24"/>
          <w:szCs w:val="21"/>
        </w:rPr>
        <w:t xml:space="preserve">将只对供应商第一次质疑作出答复。</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ascii="宋体" w:hAnsi="宋体"/>
          <w:bCs/>
          <w:sz w:val="24"/>
          <w:szCs w:val="21"/>
        </w:rPr>
        <w:t xml:space="preserve">29</w:t>
      </w:r>
      <w:r>
        <w:rPr>
          <w:rFonts w:hint="eastAsia" w:ascii="宋体" w:hAnsi="宋体"/>
          <w:bCs/>
          <w:sz w:val="24"/>
          <w:szCs w:val="21"/>
        </w:rPr>
        <w:t xml:space="preserve">.4供应商（含潜在</w:t>
      </w:r>
      <w:r>
        <w:rPr>
          <w:rFonts w:ascii="宋体" w:hAnsi="宋体"/>
          <w:bCs/>
          <w:sz w:val="24"/>
          <w:szCs w:val="21"/>
        </w:rPr>
        <w:t xml:space="preserve">供应商</w:t>
      </w:r>
      <w:r>
        <w:rPr>
          <w:rFonts w:hint="eastAsia" w:ascii="宋体" w:hAnsi="宋体"/>
          <w:bCs/>
          <w:sz w:val="24"/>
          <w:szCs w:val="21"/>
        </w:rPr>
        <w:t xml:space="preserve">）对</w:t>
      </w:r>
      <w:r>
        <w:rPr>
          <w:rFonts w:ascii="宋体" w:hAnsi="宋体"/>
          <w:bCs/>
          <w:sz w:val="24"/>
          <w:szCs w:val="21"/>
        </w:rPr>
        <w:t xml:space="preserve">采购方式、</w:t>
      </w:r>
      <w:r>
        <w:rPr>
          <w:rFonts w:hint="eastAsia" w:ascii="宋体" w:hAnsi="宋体"/>
          <w:bCs/>
          <w:sz w:val="24"/>
          <w:szCs w:val="21"/>
        </w:rPr>
        <w:t xml:space="preserve">招标文件中采购</w:t>
      </w:r>
      <w:r>
        <w:rPr>
          <w:rFonts w:ascii="宋体" w:hAnsi="宋体"/>
          <w:bCs/>
          <w:sz w:val="24"/>
          <w:szCs w:val="21"/>
        </w:rPr>
        <w:t xml:space="preserve">需求、</w:t>
      </w:r>
      <w:r>
        <w:rPr>
          <w:rFonts w:hint="eastAsia" w:ascii="宋体" w:hAnsi="宋体"/>
          <w:bCs/>
          <w:sz w:val="24"/>
          <w:szCs w:val="21"/>
        </w:rPr>
        <w:t xml:space="preserve">供应商</w:t>
      </w:r>
      <w:r>
        <w:rPr>
          <w:rFonts w:ascii="宋体" w:hAnsi="宋体"/>
          <w:bCs/>
          <w:sz w:val="24"/>
          <w:szCs w:val="21"/>
        </w:rPr>
        <w:t xml:space="preserve">资格条件、</w:t>
      </w:r>
      <w:r>
        <w:rPr>
          <w:rFonts w:hint="eastAsia" w:ascii="宋体" w:hAnsi="宋体"/>
          <w:bCs/>
          <w:sz w:val="24"/>
          <w:szCs w:val="21"/>
        </w:rPr>
        <w:t xml:space="preserve">评标方法</w:t>
      </w:r>
      <w:r>
        <w:rPr>
          <w:rFonts w:ascii="宋体" w:hAnsi="宋体"/>
          <w:bCs/>
          <w:sz w:val="24"/>
          <w:szCs w:val="21"/>
        </w:rPr>
        <w:t xml:space="preserve">和评标标准、合同文本</w:t>
      </w:r>
      <w:r>
        <w:rPr>
          <w:rFonts w:hint="eastAsia" w:ascii="宋体" w:hAnsi="宋体"/>
          <w:bCs/>
          <w:sz w:val="24"/>
          <w:szCs w:val="21"/>
        </w:rPr>
        <w:t xml:space="preserve">及</w:t>
      </w:r>
      <w:r>
        <w:rPr>
          <w:rFonts w:ascii="宋体" w:hAnsi="宋体"/>
          <w:bCs/>
          <w:sz w:val="24"/>
          <w:szCs w:val="21"/>
        </w:rPr>
        <w:t xml:space="preserve">资格</w:t>
      </w:r>
      <w:r>
        <w:rPr>
          <w:rFonts w:hint="eastAsia" w:ascii="宋体" w:hAnsi="宋体"/>
          <w:bCs/>
          <w:sz w:val="24"/>
          <w:szCs w:val="21"/>
        </w:rPr>
        <w:t xml:space="preserve">审查结果的</w:t>
      </w:r>
      <w:r>
        <w:rPr>
          <w:rFonts w:ascii="宋体" w:hAnsi="宋体"/>
          <w:bCs/>
          <w:sz w:val="24"/>
          <w:szCs w:val="21"/>
        </w:rPr>
        <w:t xml:space="preserve">询问</w:t>
      </w:r>
      <w:r>
        <w:rPr>
          <w:rFonts w:hint="eastAsia" w:ascii="宋体" w:hAnsi="宋体"/>
          <w:bCs/>
          <w:sz w:val="24"/>
          <w:szCs w:val="21"/>
        </w:rPr>
        <w:t xml:space="preserve">、质疑</w:t>
      </w:r>
      <w:r>
        <w:rPr>
          <w:rFonts w:ascii="宋体" w:hAnsi="宋体"/>
          <w:bCs/>
          <w:sz w:val="24"/>
          <w:szCs w:val="21"/>
        </w:rPr>
        <w:t xml:space="preserve">请向采购人提出，由采购人负责答复。</w:t>
      </w:r>
      <w:r>
        <w:rPr>
          <w:rFonts w:hint="eastAsia" w:ascii="宋体" w:hAnsi="宋体"/>
          <w:bCs/>
          <w:sz w:val="24"/>
          <w:szCs w:val="21"/>
        </w:rPr>
        <w:t xml:space="preserve">供应商对</w:t>
      </w:r>
      <w:r>
        <w:rPr>
          <w:rFonts w:ascii="宋体" w:hAnsi="宋体"/>
          <w:bCs/>
          <w:sz w:val="24"/>
          <w:szCs w:val="21"/>
        </w:rPr>
        <w:t xml:space="preserve">其他事项</w:t>
      </w:r>
      <w:r>
        <w:rPr>
          <w:rFonts w:hint="eastAsia" w:ascii="宋体" w:hAnsi="宋体"/>
          <w:bCs/>
          <w:sz w:val="24"/>
          <w:szCs w:val="21"/>
        </w:rPr>
        <w:t xml:space="preserve">的询问</w:t>
      </w:r>
      <w:r>
        <w:rPr>
          <w:rFonts w:ascii="宋体" w:hAnsi="宋体"/>
          <w:bCs/>
          <w:sz w:val="24"/>
          <w:szCs w:val="21"/>
        </w:rPr>
        <w:t xml:space="preserve">、质疑请向采购代理机构提出，由采购代理机构</w:t>
      </w:r>
      <w:r>
        <w:rPr>
          <w:rFonts w:hint="eastAsia" w:ascii="宋体" w:hAnsi="宋体"/>
          <w:bCs/>
          <w:sz w:val="24"/>
          <w:szCs w:val="21"/>
        </w:rPr>
        <w:t xml:space="preserve">负责</w:t>
      </w:r>
      <w:r>
        <w:rPr>
          <w:rFonts w:ascii="宋体" w:hAnsi="宋体"/>
          <w:bCs/>
          <w:sz w:val="24"/>
          <w:szCs w:val="21"/>
        </w:rPr>
        <w:t xml:space="preserve">答复。</w:t>
      </w:r>
      <w:r>
        <w:rPr>
          <w:rFonts w:ascii="宋体" w:hAnsi="宋体"/>
          <w:bCs/>
          <w:sz w:val="24"/>
          <w:szCs w:val="21"/>
        </w:rPr>
      </w:r>
      <w:r/>
    </w:p>
    <w:p>
      <w:pPr>
        <w:pStyle w:val="869"/>
        <w:ind w:firstLine="316"/>
        <w:jc w:val="left"/>
        <w:spacing w:line="360" w:lineRule="auto"/>
        <w:rPr>
          <w:rFonts w:ascii="Symbol" w:hAnsi="Symbol" w:cs="Symbol"/>
          <w:sz w:val="24"/>
        </w:rPr>
      </w:pPr>
      <w:r/>
      <w:bookmarkStart w:id="224" w:name="_Hlk149903315"/>
      <w:r>
        <w:rPr>
          <w:rFonts w:hint="eastAsia" w:ascii="Symbol" w:hAnsi="Symbol" w:cs="Symbol"/>
          <w:sz w:val="24"/>
        </w:rPr>
        <w:t xml:space="preserve">根据《政府采购质疑和投诉办法》</w:t>
      </w:r>
      <w:r>
        <w:rPr>
          <w:rFonts w:ascii="Symbol" w:hAnsi="Symbol" w:cs="Symbol"/>
          <w:sz w:val="24"/>
        </w:rPr>
        <w:t xml:space="preserve">(</w:t>
      </w:r>
      <w:r>
        <w:rPr>
          <w:rFonts w:hint="eastAsia" w:ascii="Symbol" w:hAnsi="Symbol" w:cs="Symbol"/>
          <w:sz w:val="24"/>
        </w:rPr>
        <w:t xml:space="preserve">财政部第</w:t>
      </w:r>
      <w:r>
        <w:rPr>
          <w:rFonts w:ascii="Symbol" w:hAnsi="Symbol" w:cs="Symbol"/>
          <w:sz w:val="24"/>
        </w:rPr>
        <w:t xml:space="preserve"> 94 </w:t>
      </w:r>
      <w:r>
        <w:rPr>
          <w:rFonts w:hint="eastAsia" w:ascii="Symbol" w:hAnsi="Symbol" w:cs="Symbol"/>
          <w:sz w:val="24"/>
        </w:rPr>
        <w:t xml:space="preserve">号令</w:t>
      </w:r>
      <w:r>
        <w:rPr>
          <w:rFonts w:ascii="Symbol" w:hAnsi="Symbol" w:cs="Symbol"/>
          <w:sz w:val="24"/>
        </w:rPr>
        <w:t xml:space="preserve">)</w:t>
      </w:r>
      <w:r>
        <w:rPr>
          <w:rFonts w:hint="eastAsia" w:ascii="Symbol" w:hAnsi="Symbol" w:cs="Symbol"/>
          <w:sz w:val="24"/>
        </w:rPr>
        <w:t xml:space="preserve">第十一条规定，提出质疑的供应商应当是参与所质疑项目采购活动的供应商。</w:t>
      </w:r>
      <w:r>
        <w:rPr>
          <w:rFonts w:hint="eastAsia" w:ascii="Symbol" w:hAnsi="Symbol" w:cs="Symbol"/>
          <w:b/>
          <w:bCs/>
          <w:sz w:val="24"/>
        </w:rPr>
        <w:t xml:space="preserve">因此凡是对招标文件提出质疑的供应商，必须是依法获取招标文件的供应商，请将合法获取招标文件的证明材料</w:t>
      </w:r>
      <w:r>
        <w:rPr>
          <w:rFonts w:ascii="Symbol" w:hAnsi="Symbol" w:cs="Symbol"/>
          <w:b/>
          <w:bCs/>
          <w:sz w:val="24"/>
        </w:rPr>
        <w:t xml:space="preserve">(</w:t>
      </w:r>
      <w:r>
        <w:rPr>
          <w:rFonts w:hint="eastAsia" w:ascii="Symbol" w:hAnsi="Symbol" w:cs="Symbol"/>
          <w:b/>
          <w:bCs/>
          <w:sz w:val="24"/>
        </w:rPr>
        <w:t xml:space="preserve">即《投标供应商确认函》</w:t>
      </w:r>
      <w:r>
        <w:rPr>
          <w:rFonts w:ascii="Symbol" w:hAnsi="Symbol" w:cs="Symbol"/>
          <w:b/>
          <w:bCs/>
          <w:sz w:val="24"/>
        </w:rPr>
        <w:t xml:space="preserve">)</w:t>
      </w:r>
      <w:r>
        <w:rPr>
          <w:rFonts w:hint="eastAsia" w:ascii="Symbol" w:hAnsi="Symbol" w:cs="Symbol"/>
          <w:b/>
          <w:bCs/>
          <w:sz w:val="24"/>
        </w:rPr>
        <w:t xml:space="preserve">与质疑函一起递交，否则不予受理。</w:t>
      </w:r>
      <w:r>
        <w:rPr>
          <w:rFonts w:ascii="Symbol" w:hAnsi="Symbol" w:cs="Symbol"/>
          <w:sz w:val="24"/>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采购人及采购代理机构只接收以纸质原件形式送达的质疑,建议供应商尽量通过现场递交或邮寄方式提交质疑（采购人和采购代理机构不接受未填写快递运单的快件）。</w:t>
      </w:r>
      <w:r>
        <w:rPr>
          <w:rFonts w:hint="eastAsia" w:ascii="宋体" w:hAnsi="宋体"/>
          <w:bCs/>
          <w:sz w:val="24"/>
          <w:szCs w:val="21"/>
        </w:rPr>
      </w:r>
      <w:r/>
    </w:p>
    <w:p>
      <w:pPr>
        <w:pStyle w:val="869"/>
        <w:ind w:firstLine="316"/>
        <w:jc w:val="left"/>
        <w:spacing w:line="360" w:lineRule="auto"/>
        <w:rPr>
          <w:rFonts w:ascii="宋体" w:hAnsi="宋体" w:cs="宋体"/>
          <w:sz w:val="24"/>
        </w:rPr>
      </w:pPr>
      <w:r>
        <w:rPr>
          <w:rFonts w:hint="eastAsia" w:ascii="宋体" w:hAnsi="宋体" w:cs="宋体"/>
          <w:sz w:val="24"/>
        </w:rPr>
        <w:t xml:space="preserve">采购</w:t>
      </w:r>
      <w:r>
        <w:rPr>
          <w:rFonts w:hint="eastAsia" w:ascii="宋体" w:hAnsi="宋体"/>
          <w:bCs/>
          <w:sz w:val="24"/>
          <w:szCs w:val="21"/>
        </w:rPr>
        <w:t xml:space="preserve">代理</w:t>
      </w:r>
      <w:r>
        <w:rPr>
          <w:rFonts w:hint="eastAsia" w:ascii="宋体" w:hAnsi="宋体" w:cs="宋体"/>
          <w:sz w:val="24"/>
        </w:rPr>
        <w:t xml:space="preserve">机构接收质疑的联系方式：</w:t>
      </w:r>
      <w:r>
        <w:rPr>
          <w:rFonts w:hint="eastAsia" w:ascii="宋体" w:hAnsi="宋体" w:cs="宋体"/>
          <w:sz w:val="24"/>
          <w:u w:val="single"/>
        </w:rPr>
        <w:t xml:space="preserve">见供应商须知资料表</w:t>
      </w:r>
      <w:r>
        <w:rPr>
          <w:rFonts w:hint="eastAsia" w:ascii="宋体" w:hAnsi="宋体" w:cs="宋体"/>
          <w:sz w:val="24"/>
        </w:rPr>
        <w:t xml:space="preserve">。</w:t>
      </w:r>
      <w:r>
        <w:rPr>
          <w:rFonts w:ascii="宋体" w:hAnsi="宋体" w:cs="宋体"/>
          <w:sz w:val="24"/>
        </w:rPr>
      </w:r>
      <w:r/>
    </w:p>
    <w:p>
      <w:pPr>
        <w:pStyle w:val="869"/>
        <w:ind w:firstLine="316"/>
        <w:jc w:val="left"/>
        <w:spacing w:line="360" w:lineRule="auto"/>
        <w:rPr>
          <w:rFonts w:hint="eastAsia" w:ascii="宋体" w:hAnsi="宋体"/>
          <w:bCs/>
          <w:sz w:val="24"/>
          <w:szCs w:val="21"/>
        </w:rPr>
      </w:pPr>
      <w:r/>
      <w:bookmarkEnd w:id="224"/>
      <w:r>
        <w:rPr>
          <w:rFonts w:ascii="宋体" w:hAnsi="宋体"/>
          <w:bCs/>
          <w:sz w:val="24"/>
          <w:szCs w:val="21"/>
        </w:rPr>
        <w:t xml:space="preserve">29</w:t>
      </w:r>
      <w:r>
        <w:rPr>
          <w:rFonts w:hint="eastAsia" w:ascii="宋体" w:hAnsi="宋体"/>
          <w:bCs/>
          <w:sz w:val="24"/>
          <w:szCs w:val="21"/>
        </w:rPr>
        <w:t xml:space="preserve">.5以下情形的质疑不予受理：</w:t>
      </w:r>
      <w:r>
        <w:rPr>
          <w:rFonts w:hint="eastAsia" w:ascii="宋体" w:hAnsi="宋体"/>
          <w:bCs/>
          <w:sz w:val="24"/>
          <w:szCs w:val="21"/>
        </w:rPr>
      </w:r>
      <w:r/>
    </w:p>
    <w:p>
      <w:pPr>
        <w:pStyle w:val="869"/>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.5.1内容不符合《政府采购质疑和投诉办法》第十二条规定的质疑。</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.5.2超出政府采购法定期限的质疑。</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.5.3以传真、电子邮件等方式递交的非原件形式的质疑。</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.5.4未参加投标活动的供应商或在投标活动中自身权益未受到损害的供应商所提出的质疑。</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u w:val="single"/>
        </w:rPr>
      </w:pPr>
      <w:r>
        <w:rPr>
          <w:rFonts w:ascii="宋体" w:hAnsi="宋体"/>
          <w:bCs/>
          <w:sz w:val="24"/>
          <w:szCs w:val="21"/>
          <w:u w:val="single"/>
        </w:rPr>
        <w:t xml:space="preserve">29</w:t>
      </w:r>
      <w:r>
        <w:rPr>
          <w:rFonts w:hint="eastAsia" w:ascii="宋体" w:hAnsi="宋体"/>
          <w:bCs/>
          <w:sz w:val="24"/>
          <w:szCs w:val="21"/>
          <w:u w:val="single"/>
        </w:rPr>
        <w:t xml:space="preserve">.5.5供应商组成联合体参加投标，联合体中任何一方或多方未按要求签字、盖章、加盖公章的质疑。</w:t>
      </w:r>
      <w:r>
        <w:rPr>
          <w:rFonts w:hint="eastAsia" w:ascii="宋体" w:hAnsi="宋体"/>
          <w:bCs/>
          <w:sz w:val="24"/>
          <w:szCs w:val="21"/>
          <w:u w:val="single"/>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29</w:t>
      </w:r>
      <w:r>
        <w:rPr>
          <w:rFonts w:hint="eastAsia" w:ascii="宋体" w:hAnsi="宋体"/>
          <w:bCs/>
          <w:sz w:val="24"/>
          <w:szCs w:val="21"/>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bCs/>
          <w:sz w:val="24"/>
          <w:szCs w:val="21"/>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0.</w:t>
      </w:r>
      <w:r>
        <w:rPr>
          <w:rFonts w:hint="eastAsia" w:ascii="宋体" w:hAnsi="宋体" w:cs="Arial"/>
          <w:b/>
          <w:bCs/>
          <w:sz w:val="28"/>
          <w:szCs w:val="28"/>
        </w:rPr>
        <w:t xml:space="preserve">中标通知书</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30</w:t>
      </w:r>
      <w:r>
        <w:rPr>
          <w:rFonts w:hint="eastAsia" w:ascii="宋体" w:hAnsi="宋体"/>
          <w:bCs/>
          <w:sz w:val="24"/>
          <w:szCs w:val="21"/>
        </w:rPr>
        <w:t xml:space="preserve">.l中标结果确定后，采购代理机构将向中标人发出中标通知书。请中标人在中标结果公告届满之日起30日内,至采购代理机构领取中标通知书。</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0</w:t>
      </w:r>
      <w:r>
        <w:rPr>
          <w:rFonts w:hint="eastAsia" w:ascii="宋体" w:hAnsi="宋体"/>
          <w:bCs/>
          <w:sz w:val="24"/>
          <w:szCs w:val="21"/>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bCs/>
          <w:sz w:val="24"/>
          <w:szCs w:val="21"/>
        </w:rPr>
      </w:r>
      <w:r/>
    </w:p>
    <w:p>
      <w:pPr>
        <w:pStyle w:val="869"/>
        <w:ind w:firstLine="424"/>
        <w:jc w:val="left"/>
        <w:spacing w:line="360" w:lineRule="auto"/>
        <w:rPr>
          <w:rFonts w:hint="eastAsia" w:ascii="宋体" w:hAnsi="宋体"/>
          <w:b/>
          <w:bCs/>
          <w:sz w:val="32"/>
          <w:szCs w:val="32"/>
        </w:rPr>
        <w:outlineLvl w:val="2"/>
      </w:pPr>
      <w:r/>
      <w:bookmarkStart w:id="225" w:name="_Toc20823308"/>
      <w:r/>
      <w:bookmarkStart w:id="226" w:name="_Toc120614220"/>
      <w:r/>
      <w:bookmarkStart w:id="227" w:name="_Toc513029236"/>
      <w:r/>
      <w:bookmarkStart w:id="228" w:name="_Toc16938552"/>
      <w:r>
        <w:rPr>
          <w:rFonts w:hint="eastAsia" w:ascii="宋体" w:hAnsi="宋体"/>
          <w:b/>
          <w:bCs/>
          <w:sz w:val="32"/>
          <w:szCs w:val="32"/>
        </w:rPr>
        <w:t xml:space="preserve">七、授予合同</w:t>
      </w:r>
      <w:bookmarkEnd w:id="226"/>
      <w:r>
        <w:rPr>
          <w:rFonts w:hint="eastAsia" w:ascii="宋体" w:hAnsi="宋体"/>
          <w:b/>
          <w:bCs/>
          <w:sz w:val="32"/>
          <w:szCs w:val="32"/>
        </w:rPr>
      </w:r>
      <w:r/>
    </w:p>
    <w:p>
      <w:pPr>
        <w:pStyle w:val="869"/>
        <w:ind w:firstLine="371"/>
        <w:jc w:val="left"/>
        <w:spacing w:line="360" w:lineRule="auto"/>
        <w:rPr>
          <w:rFonts w:hint="eastAsia" w:ascii="宋体" w:hAnsi="宋体" w:cs="Arial"/>
          <w:b/>
          <w:bCs/>
          <w:sz w:val="28"/>
          <w:szCs w:val="28"/>
        </w:rPr>
        <w:outlineLvl w:val="3"/>
      </w:pPr>
      <w:r/>
      <w:bookmarkEnd w:id="225"/>
      <w:r/>
      <w:bookmarkEnd w:id="227"/>
      <w:r/>
      <w:bookmarkEnd w:id="228"/>
      <w:r/>
      <w:bookmarkStart w:id="229" w:name="_Toc16938553"/>
      <w:r/>
      <w:bookmarkStart w:id="230" w:name="_Toc20823309"/>
      <w:r/>
      <w:bookmarkStart w:id="231" w:name="_Toc513029237"/>
      <w:r>
        <w:rPr>
          <w:rFonts w:hint="eastAsia" w:ascii="宋体" w:hAnsi="宋体" w:cs="Arial"/>
          <w:b/>
          <w:bCs/>
          <w:sz w:val="28"/>
          <w:szCs w:val="28"/>
        </w:rPr>
        <w:t xml:space="preserve">3</w:t>
      </w:r>
      <w:r>
        <w:rPr>
          <w:rFonts w:ascii="宋体" w:hAnsi="宋体" w:cs="Arial"/>
          <w:b/>
          <w:bCs/>
          <w:sz w:val="28"/>
          <w:szCs w:val="28"/>
        </w:rPr>
        <w:t xml:space="preserve">1.</w:t>
      </w:r>
      <w:r>
        <w:rPr>
          <w:rFonts w:hint="eastAsia" w:ascii="宋体" w:hAnsi="宋体" w:cs="Arial"/>
          <w:b/>
          <w:bCs/>
          <w:sz w:val="28"/>
          <w:szCs w:val="28"/>
        </w:rPr>
        <w:t xml:space="preserve">签订合同</w:t>
      </w:r>
      <w:r>
        <w:rPr>
          <w:rFonts w:hint="eastAsia" w:ascii="宋体" w:hAnsi="宋体" w:cs="Arial"/>
          <w:b/>
          <w:bCs/>
          <w:sz w:val="28"/>
          <w:szCs w:val="28"/>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.l中标人应当在中标通知书发出之日起三十日内，按照招标文件确定的事项与采购人签订政府采购合同。</w:t>
      </w:r>
      <w:r>
        <w:rPr>
          <w:rFonts w:hint="eastAsia"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1</w:t>
      </w:r>
      <w:r>
        <w:rPr>
          <w:rFonts w:hint="eastAsia" w:ascii="宋体" w:hAnsi="宋体"/>
          <w:bCs/>
          <w:sz w:val="24"/>
          <w:szCs w:val="21"/>
        </w:rPr>
        <w:t xml:space="preserve">.2招标文件、中标人的投标文件及招标过程中有关澄清、承诺文件均应作为合同附件。</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31.3签订合同后，</w:t>
      </w:r>
      <w:r>
        <w:rPr>
          <w:rFonts w:hint="eastAsia" w:ascii="宋体" w:hAnsi="宋体"/>
          <w:b/>
          <w:sz w:val="24"/>
          <w:szCs w:val="21"/>
          <w:u w:val="single"/>
        </w:rPr>
        <w:t xml:space="preserve">中标人不得将合同标的进行转包</w:t>
      </w:r>
      <w:r>
        <w:rPr>
          <w:rFonts w:hint="eastAsia" w:ascii="宋体" w:hAnsi="宋体"/>
          <w:bCs/>
          <w:sz w:val="24"/>
          <w:szCs w:val="21"/>
        </w:rPr>
        <w:t xml:space="preserve">。</w:t>
      </w:r>
      <w:r>
        <w:rPr>
          <w:rFonts w:hint="eastAsia" w:ascii="宋体" w:hAnsi="宋体"/>
          <w:b/>
          <w:sz w:val="24"/>
          <w:szCs w:val="21"/>
          <w:u w:val="single"/>
        </w:rPr>
        <w:t xml:space="preserve">未经采购人同意，中标人也不得采用分包的形式履行合同</w:t>
      </w:r>
      <w:r>
        <w:rPr>
          <w:rFonts w:hint="eastAsia" w:ascii="宋体" w:hAnsi="宋体"/>
          <w:bCs/>
          <w:sz w:val="24"/>
          <w:szCs w:val="21"/>
        </w:rPr>
        <w:t xml:space="preserve">，否则采购人有权终止合同。转包或分包造成采购人损失的，中标人应承担相应赔偿责任。</w:t>
      </w:r>
      <w:r>
        <w:rPr>
          <w:rFonts w:ascii="宋体" w:hAnsi="宋体"/>
          <w:bCs/>
          <w:sz w:val="24"/>
          <w:szCs w:val="21"/>
        </w:rPr>
      </w:r>
      <w:r/>
    </w:p>
    <w:p>
      <w:pPr>
        <w:pStyle w:val="869"/>
        <w:ind w:firstLine="316"/>
        <w:jc w:val="left"/>
        <w:spacing w:line="360" w:lineRule="auto"/>
        <w:rPr>
          <w:rFonts w:ascii="宋体" w:hAnsi="宋体" w:cs="宋体"/>
          <w:sz w:val="24"/>
        </w:rPr>
      </w:pPr>
      <w:r>
        <w:rPr>
          <w:rFonts w:hint="eastAsia" w:ascii="宋体" w:hAnsi="宋体" w:cs="宋体"/>
          <w:sz w:val="24"/>
        </w:rPr>
        <w:t xml:space="preserve">31.4</w:t>
      </w:r>
      <w:r>
        <w:rPr>
          <w:rFonts w:ascii="宋体" w:hAnsi="宋体" w:cs="宋体"/>
          <w:sz w:val="24"/>
        </w:rPr>
        <w:t xml:space="preserve">联合体</w:t>
      </w:r>
      <w:r>
        <w:rPr>
          <w:rFonts w:hint="eastAsia" w:ascii="宋体" w:hAnsi="宋体" w:cs="宋体"/>
          <w:sz w:val="24"/>
        </w:rPr>
        <w:t xml:space="preserve">成交</w:t>
      </w:r>
      <w:r>
        <w:rPr>
          <w:rFonts w:ascii="宋体" w:hAnsi="宋体" w:cs="宋体"/>
          <w:sz w:val="24"/>
        </w:rPr>
        <w:t xml:space="preserve">的，联合体各方应当共同与采购人签订合同，就</w:t>
      </w:r>
      <w:r>
        <w:rPr>
          <w:rFonts w:hint="eastAsia" w:ascii="宋体" w:hAnsi="宋体" w:cs="宋体"/>
          <w:sz w:val="24"/>
        </w:rPr>
        <w:t xml:space="preserve">成交</w:t>
      </w:r>
      <w:r>
        <w:rPr>
          <w:rFonts w:ascii="宋体" w:hAnsi="宋体" w:cs="宋体"/>
          <w:sz w:val="24"/>
        </w:rPr>
        <w:t xml:space="preserve">项目向采购人承担连带责任</w:t>
      </w:r>
      <w:r>
        <w:rPr>
          <w:rFonts w:hint="eastAsia" w:ascii="宋体" w:hAnsi="宋体" w:cs="宋体"/>
          <w:sz w:val="24"/>
        </w:rPr>
        <w:t xml:space="preserve">。</w:t>
      </w:r>
      <w:r>
        <w:rPr>
          <w:rFonts w:ascii="宋体" w:hAnsi="宋体" w:cs="宋体"/>
          <w:sz w:val="24"/>
        </w:rPr>
      </w:r>
      <w:r/>
    </w:p>
    <w:p>
      <w:pPr>
        <w:pStyle w:val="869"/>
        <w:ind w:firstLine="371"/>
        <w:jc w:val="left"/>
        <w:spacing w:line="360" w:lineRule="auto"/>
        <w:rPr>
          <w:rFonts w:hint="eastAsia" w:ascii="宋体" w:hAnsi="宋体" w:cs="Arial"/>
          <w:b/>
          <w:bCs/>
          <w:sz w:val="28"/>
          <w:szCs w:val="28"/>
        </w:rPr>
        <w:outlineLvl w:val="3"/>
      </w:pPr>
      <w:r>
        <w:rPr>
          <w:rFonts w:hint="eastAsia" w:ascii="宋体" w:hAnsi="宋体" w:cs="Arial"/>
          <w:b/>
          <w:bCs/>
          <w:sz w:val="28"/>
          <w:szCs w:val="28"/>
        </w:rPr>
        <w:t xml:space="preserve">3</w:t>
      </w:r>
      <w:r>
        <w:rPr>
          <w:rFonts w:ascii="宋体" w:hAnsi="宋体" w:cs="Arial"/>
          <w:b/>
          <w:bCs/>
          <w:sz w:val="28"/>
          <w:szCs w:val="28"/>
        </w:rPr>
        <w:t xml:space="preserve">2.</w:t>
      </w:r>
      <w:r>
        <w:rPr>
          <w:rFonts w:hint="eastAsia" w:ascii="宋体" w:hAnsi="宋体" w:cs="Arial"/>
          <w:b/>
          <w:bCs/>
          <w:sz w:val="28"/>
          <w:szCs w:val="28"/>
        </w:rPr>
        <w:t xml:space="preserve">货物（包含与货物相关的服务）的追加</w:t>
      </w:r>
      <w:r>
        <w:rPr>
          <w:rFonts w:hint="eastAsia" w:ascii="宋体" w:hAnsi="宋体" w:cs="Arial"/>
          <w:b/>
          <w:bCs/>
          <w:sz w:val="28"/>
          <w:szCs w:val="28"/>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bCs/>
          <w:sz w:val="24"/>
          <w:szCs w:val="21"/>
        </w:rPr>
      </w:r>
      <w:r/>
    </w:p>
    <w:p>
      <w:pPr>
        <w:pStyle w:val="869"/>
        <w:ind w:firstLine="424"/>
        <w:jc w:val="left"/>
        <w:spacing w:line="360" w:lineRule="auto"/>
        <w:rPr>
          <w:rFonts w:hint="eastAsia" w:ascii="宋体" w:hAnsi="宋体"/>
          <w:b/>
          <w:bCs/>
          <w:sz w:val="32"/>
          <w:szCs w:val="32"/>
        </w:rPr>
        <w:outlineLvl w:val="2"/>
      </w:pPr>
      <w:r>
        <w:rPr>
          <w:rFonts w:hint="eastAsia" w:ascii="宋体" w:hAnsi="宋体"/>
          <w:b/>
          <w:bCs/>
          <w:sz w:val="32"/>
          <w:szCs w:val="32"/>
        </w:rPr>
        <w:t xml:space="preserve">八、其他事项</w:t>
      </w:r>
      <w:r>
        <w:rPr>
          <w:rFonts w:hint="eastAsia" w:ascii="宋体" w:hAnsi="宋体"/>
          <w:b/>
          <w:bCs/>
          <w:sz w:val="32"/>
          <w:szCs w:val="32"/>
        </w:rPr>
      </w:r>
      <w:r/>
    </w:p>
    <w:p>
      <w:pPr>
        <w:pStyle w:val="869"/>
        <w:ind w:firstLine="371"/>
        <w:jc w:val="left"/>
        <w:spacing w:line="360" w:lineRule="auto"/>
        <w:rPr>
          <w:rFonts w:ascii="宋体" w:hAnsi="宋体" w:cs="Arial"/>
          <w:b/>
          <w:bCs/>
          <w:sz w:val="28"/>
          <w:szCs w:val="28"/>
        </w:rPr>
        <w:outlineLvl w:val="3"/>
      </w:pPr>
      <w:r>
        <w:rPr>
          <w:rFonts w:ascii="宋体" w:hAnsi="宋体" w:cs="Arial"/>
          <w:b/>
          <w:bCs/>
          <w:sz w:val="28"/>
          <w:szCs w:val="28"/>
        </w:rPr>
        <w:t xml:space="preserve">33.</w:t>
      </w:r>
      <w:r>
        <w:rPr>
          <w:rFonts w:hint="eastAsia" w:ascii="宋体" w:hAnsi="宋体" w:cs="Arial"/>
          <w:b/>
          <w:bCs/>
          <w:sz w:val="28"/>
          <w:szCs w:val="28"/>
        </w:rPr>
        <w:t xml:space="preserve">政府采购政策</w:t>
      </w:r>
      <w:r>
        <w:rPr>
          <w:rFonts w:ascii="宋体" w:hAnsi="宋体" w:cs="Arial"/>
          <w:b/>
          <w:bCs/>
          <w:sz w:val="28"/>
          <w:szCs w:val="28"/>
        </w:rPr>
      </w:r>
      <w:r/>
    </w:p>
    <w:p>
      <w:pPr>
        <w:pStyle w:val="869"/>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3.1进口产品</w:t>
      </w:r>
      <w:r>
        <w:rPr>
          <w:rFonts w:hint="eastAsia" w:ascii="宋体" w:hAnsi="宋体"/>
          <w:b/>
          <w:sz w:val="24"/>
          <w:szCs w:val="21"/>
        </w:rPr>
        <w:t xml:space="preserve">：</w:t>
      </w:r>
      <w:r>
        <w:rPr>
          <w:rFonts w:ascii="宋体" w:hAnsi="宋体"/>
          <w:bCs/>
          <w:sz w:val="24"/>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Cs/>
          <w:sz w:val="24"/>
          <w:szCs w:val="21"/>
        </w:rPr>
      </w:r>
      <w:r/>
    </w:p>
    <w:p>
      <w:pPr>
        <w:pStyle w:val="869"/>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3.2政府采购节能产品、环境标志产品</w:t>
      </w:r>
      <w:r>
        <w:rPr>
          <w:rFonts w:ascii="宋体" w:hAnsi="宋体"/>
          <w:b/>
          <w:sz w:val="24"/>
          <w:szCs w:val="21"/>
        </w:rPr>
      </w:r>
      <w:r/>
    </w:p>
    <w:p>
      <w:pPr>
        <w:pStyle w:val="869"/>
        <w:ind w:firstLine="316"/>
        <w:jc w:val="left"/>
        <w:spacing w:line="360" w:lineRule="auto"/>
        <w:rPr>
          <w:rFonts w:ascii="宋体" w:hAnsi="宋体"/>
          <w:bCs/>
          <w:sz w:val="24"/>
          <w:szCs w:val="21"/>
        </w:rPr>
      </w:pPr>
      <w:r>
        <w:rPr>
          <w:rFonts w:ascii="宋体" w:hAnsi="宋体"/>
          <w:bCs/>
          <w:sz w:val="24"/>
          <w:szCs w:val="21"/>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bCs/>
          <w:sz w:val="24"/>
          <w:szCs w:val="21"/>
        </w:rPr>
      </w:r>
      <w:r/>
    </w:p>
    <w:p>
      <w:pPr>
        <w:pStyle w:val="869"/>
        <w:ind w:firstLine="316"/>
        <w:jc w:val="left"/>
        <w:spacing w:line="360" w:lineRule="auto"/>
        <w:rPr>
          <w:rFonts w:ascii="宋体" w:hAnsi="宋体"/>
          <w:bCs/>
          <w:sz w:val="24"/>
          <w:szCs w:val="21"/>
        </w:rPr>
      </w:pPr>
      <w:r>
        <w:rPr>
          <w:rFonts w:ascii="宋体" w:hAnsi="宋体"/>
          <w:bCs/>
          <w:sz w:val="24"/>
          <w:szCs w:val="21"/>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ascii="宋体" w:hAnsi="宋体"/>
          <w:bCs/>
          <w:sz w:val="24"/>
          <w:szCs w:val="21"/>
        </w:rPr>
      </w:r>
      <w:r/>
    </w:p>
    <w:p>
      <w:pPr>
        <w:pStyle w:val="869"/>
        <w:ind w:firstLine="316"/>
        <w:jc w:val="left"/>
        <w:spacing w:line="360" w:lineRule="auto"/>
        <w:rPr>
          <w:rFonts w:ascii="宋体" w:hAnsi="宋体"/>
          <w:bCs/>
          <w:sz w:val="24"/>
          <w:szCs w:val="21"/>
        </w:rPr>
      </w:pPr>
      <w:r>
        <w:rPr>
          <w:rFonts w:ascii="宋体" w:hAnsi="宋体"/>
          <w:bCs/>
          <w:sz w:val="24"/>
          <w:szCs w:val="21"/>
        </w:rPr>
        <w:t xml:space="preserve">33.2.3如本项目采购产品属于实施政府强制采购品目清单范围的节能产品，则投标人所报产品必须获得国家确定的认证机构出具的、处于有效期之内的节能产品认证证书，否则投标无效；</w:t>
      </w:r>
      <w:r>
        <w:rPr>
          <w:rFonts w:ascii="宋体" w:hAnsi="宋体"/>
          <w:bCs/>
          <w:sz w:val="24"/>
          <w:szCs w:val="21"/>
        </w:rPr>
      </w:r>
      <w:r/>
    </w:p>
    <w:p>
      <w:pPr>
        <w:pStyle w:val="869"/>
        <w:ind w:firstLine="316"/>
        <w:jc w:val="left"/>
        <w:spacing w:line="360" w:lineRule="auto"/>
        <w:rPr>
          <w:rFonts w:hint="eastAsia" w:ascii="宋体" w:hAnsi="宋体"/>
          <w:bCs/>
          <w:sz w:val="24"/>
          <w:szCs w:val="21"/>
        </w:rPr>
      </w:pPr>
      <w:r>
        <w:rPr>
          <w:rFonts w:ascii="宋体" w:hAnsi="宋体"/>
          <w:bCs/>
          <w:sz w:val="24"/>
          <w:szCs w:val="21"/>
        </w:rPr>
        <w:t xml:space="preserve">33.2.</w:t>
      </w:r>
      <w:r>
        <w:rPr>
          <w:rFonts w:hint="eastAsia" w:ascii="宋体" w:hAnsi="宋体"/>
          <w:bCs/>
          <w:sz w:val="24"/>
          <w:szCs w:val="21"/>
        </w:rPr>
        <w:t xml:space="preserve">4</w:t>
      </w:r>
      <w:r>
        <w:rPr>
          <w:rFonts w:ascii="宋体" w:hAnsi="宋体"/>
          <w:bCs/>
          <w:sz w:val="24"/>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bCs/>
          <w:sz w:val="24"/>
          <w:szCs w:val="21"/>
        </w:rPr>
      </w:r>
      <w:r/>
    </w:p>
    <w:p>
      <w:pPr>
        <w:pStyle w:val="869"/>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3.3商品包装政府采购需求标准</w:t>
      </w:r>
      <w:r>
        <w:rPr>
          <w:rFonts w:hint="eastAsia" w:ascii="宋体" w:hAnsi="宋体"/>
          <w:b/>
          <w:sz w:val="24"/>
          <w:szCs w:val="21"/>
        </w:rPr>
        <w:t xml:space="preserve">、</w:t>
      </w:r>
      <w:r>
        <w:rPr>
          <w:rFonts w:ascii="宋体" w:hAnsi="宋体"/>
          <w:b/>
          <w:sz w:val="24"/>
          <w:szCs w:val="21"/>
        </w:rPr>
        <w:t xml:space="preserve">快递包装政府采购需求标准</w:t>
      </w:r>
      <w:r>
        <w:rPr>
          <w:rFonts w:hint="eastAsia" w:ascii="宋体" w:hAnsi="宋体"/>
          <w:b/>
          <w:sz w:val="24"/>
          <w:szCs w:val="21"/>
        </w:rPr>
        <w:t xml:space="preserve">：</w:t>
      </w:r>
      <w:r>
        <w:rPr>
          <w:rFonts w:hint="eastAsia" w:ascii="宋体" w:hAnsi="宋体"/>
          <w:bCs/>
          <w:sz w:val="24"/>
          <w:szCs w:val="21"/>
        </w:rPr>
        <w:t xml:space="preserve">依据</w:t>
      </w:r>
      <w:r>
        <w:rPr>
          <w:rFonts w:ascii="宋体" w:hAnsi="宋体"/>
          <w:bCs/>
          <w:sz w:val="24"/>
          <w:szCs w:val="21"/>
        </w:rPr>
        <w:t xml:space="preserve">《关于印发〈商品包装政府采购需求标准（试行）〉、〈快递包装政府采购需求标准（试行）〉的通知》（财办库〔2020〕123号）</w:t>
      </w:r>
      <w:r>
        <w:rPr>
          <w:rFonts w:hint="eastAsia" w:ascii="宋体" w:hAnsi="宋体"/>
          <w:bCs/>
          <w:sz w:val="24"/>
          <w:szCs w:val="21"/>
        </w:rPr>
        <w:t xml:space="preserve">文件</w:t>
      </w:r>
      <w:r>
        <w:rPr>
          <w:rFonts w:ascii="宋体" w:hAnsi="宋体"/>
          <w:bCs/>
          <w:sz w:val="24"/>
          <w:szCs w:val="21"/>
        </w:rPr>
        <w:t xml:space="preserve">精神</w:t>
      </w:r>
      <w:r>
        <w:rPr>
          <w:rFonts w:hint="eastAsia" w:ascii="宋体" w:hAnsi="宋体"/>
          <w:bCs/>
          <w:sz w:val="24"/>
          <w:szCs w:val="21"/>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Cs/>
          <w:sz w:val="24"/>
          <w:szCs w:val="21"/>
        </w:rPr>
      </w:r>
      <w:r/>
    </w:p>
    <w:p>
      <w:pPr>
        <w:pStyle w:val="869"/>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3.4支持乡村产业振兴管理</w:t>
      </w:r>
      <w:r>
        <w:rPr>
          <w:rFonts w:hint="eastAsia" w:ascii="宋体" w:hAnsi="宋体"/>
          <w:b/>
          <w:sz w:val="24"/>
          <w:szCs w:val="21"/>
        </w:rPr>
        <w:t xml:space="preserve">：</w:t>
      </w:r>
      <w:r>
        <w:rPr>
          <w:rFonts w:ascii="宋体" w:hAnsi="宋体"/>
          <w:bCs/>
          <w:sz w:val="24"/>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Cs/>
          <w:sz w:val="24"/>
          <w:szCs w:val="21"/>
        </w:rPr>
      </w:r>
      <w:r/>
    </w:p>
    <w:p>
      <w:pPr>
        <w:pStyle w:val="869"/>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3.5正版软件</w:t>
      </w:r>
      <w:r>
        <w:rPr>
          <w:rFonts w:ascii="宋体" w:hAnsi="宋体"/>
          <w:b/>
          <w:sz w:val="24"/>
          <w:szCs w:val="21"/>
        </w:rPr>
      </w:r>
      <w:r/>
    </w:p>
    <w:p>
      <w:pPr>
        <w:pStyle w:val="869"/>
        <w:ind w:firstLine="316"/>
        <w:jc w:val="left"/>
        <w:spacing w:line="360" w:lineRule="auto"/>
        <w:rPr>
          <w:rFonts w:ascii="宋体" w:hAnsi="宋体"/>
          <w:bCs/>
          <w:sz w:val="24"/>
          <w:szCs w:val="21"/>
        </w:rPr>
      </w:pPr>
      <w:r>
        <w:rPr>
          <w:rFonts w:ascii="宋体" w:hAnsi="宋体"/>
          <w:bCs/>
          <w:sz w:val="24"/>
          <w:szCs w:val="21"/>
        </w:rPr>
        <w:t xml:space="preserve">33.5.</w:t>
      </w:r>
      <w:r>
        <w:rPr>
          <w:rFonts w:hint="eastAsia" w:ascii="宋体" w:hAnsi="宋体"/>
          <w:bCs/>
          <w:sz w:val="24"/>
          <w:szCs w:val="21"/>
        </w:rPr>
        <w:t xml:space="preserve">1</w:t>
      </w:r>
      <w:r>
        <w:rPr>
          <w:rFonts w:ascii="宋体" w:hAnsi="宋体"/>
          <w:bCs/>
          <w:sz w:val="24"/>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rPr>
          <w:rFonts w:ascii="宋体" w:hAnsi="宋体"/>
          <w:bCs/>
          <w:sz w:val="24"/>
          <w:szCs w:val="21"/>
        </w:rPr>
      </w:r>
      <w:r/>
    </w:p>
    <w:p>
      <w:pPr>
        <w:pStyle w:val="869"/>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3.6信息安全产品</w:t>
      </w:r>
      <w:r>
        <w:rPr>
          <w:rFonts w:hint="eastAsia" w:ascii="宋体" w:hAnsi="宋体"/>
          <w:b/>
          <w:sz w:val="24"/>
          <w:szCs w:val="21"/>
        </w:rPr>
        <w:t xml:space="preserve">：</w:t>
      </w:r>
      <w:r>
        <w:rPr>
          <w:rFonts w:hint="eastAsia" w:ascii="宋体" w:hAnsi="宋体"/>
          <w:bCs/>
          <w:sz w:val="24"/>
          <w:szCs w:val="21"/>
        </w:rPr>
        <w:t xml:space="preserve">具体详见国家互联网信息办公室、工业和信息化部、公安部、财政部和国家认证认可监督管理委员会关于调整网络安全专用产品安全管理有关事项的公告（2023年第1号）</w:t>
      </w:r>
      <w:r>
        <w:rPr>
          <w:rFonts w:ascii="宋体" w:hAnsi="宋体"/>
          <w:bCs/>
          <w:sz w:val="24"/>
          <w:szCs w:val="21"/>
        </w:rPr>
      </w:r>
      <w:r/>
    </w:p>
    <w:p>
      <w:pPr>
        <w:pStyle w:val="869"/>
        <w:ind w:firstLine="318"/>
        <w:jc w:val="left"/>
        <w:spacing w:line="360" w:lineRule="auto"/>
        <w:rPr>
          <w:rFonts w:ascii="宋体" w:hAnsi="宋体"/>
          <w:bCs/>
          <w:sz w:val="24"/>
          <w:szCs w:val="21"/>
        </w:rPr>
      </w:pPr>
      <w:r>
        <w:rPr>
          <w:rFonts w:hint="eastAsia" w:ascii="宋体" w:hAnsi="宋体"/>
          <w:b/>
          <w:sz w:val="24"/>
          <w:szCs w:val="21"/>
        </w:rPr>
        <w:t xml:space="preserve">3</w:t>
      </w:r>
      <w:r>
        <w:rPr>
          <w:rFonts w:ascii="宋体" w:hAnsi="宋体"/>
          <w:b/>
          <w:sz w:val="24"/>
          <w:szCs w:val="21"/>
        </w:rPr>
        <w:t xml:space="preserve">3.7</w:t>
      </w:r>
      <w:r>
        <w:rPr>
          <w:rFonts w:hint="eastAsia" w:ascii="宋体" w:hAnsi="宋体"/>
          <w:b/>
          <w:sz w:val="24"/>
          <w:szCs w:val="21"/>
        </w:rPr>
        <w:t xml:space="preserve">政府采购创新产品政策：</w:t>
      </w:r>
      <w:r>
        <w:rPr>
          <w:rFonts w:hint="eastAsia" w:ascii="宋体" w:hAnsi="宋体"/>
          <w:bCs/>
          <w:sz w:val="24"/>
          <w:szCs w:val="21"/>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Cs/>
          <w:sz w:val="24"/>
          <w:szCs w:val="21"/>
        </w:rPr>
      </w:r>
      <w:r/>
    </w:p>
    <w:p>
      <w:pPr>
        <w:pStyle w:val="869"/>
        <w:ind w:firstLine="318"/>
        <w:jc w:val="left"/>
        <w:spacing w:line="360" w:lineRule="auto"/>
        <w:rPr>
          <w:rFonts w:ascii="宋体" w:hAnsi="宋体"/>
          <w:b/>
          <w:sz w:val="24"/>
          <w:szCs w:val="21"/>
        </w:rPr>
      </w:pPr>
      <w:r>
        <w:rPr>
          <w:rFonts w:hint="eastAsia" w:ascii="宋体" w:hAnsi="宋体"/>
          <w:b/>
          <w:sz w:val="24"/>
          <w:szCs w:val="21"/>
        </w:rPr>
        <w:t xml:space="preserve">3</w:t>
      </w:r>
      <w:r>
        <w:rPr>
          <w:rFonts w:ascii="宋体" w:hAnsi="宋体"/>
          <w:b/>
          <w:sz w:val="24"/>
          <w:szCs w:val="21"/>
        </w:rPr>
        <w:t xml:space="preserve">3.8</w:t>
      </w:r>
      <w:r>
        <w:rPr>
          <w:rFonts w:hint="eastAsia" w:ascii="宋体" w:hAnsi="宋体"/>
          <w:b/>
          <w:sz w:val="24"/>
          <w:szCs w:val="21"/>
        </w:rPr>
        <w:t xml:space="preserve">绿色采购政策：</w:t>
      </w:r>
      <w:r>
        <w:rPr>
          <w:rFonts w:ascii="宋体" w:hAnsi="宋体"/>
          <w:b/>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3.8.1</w:t>
      </w:r>
      <w:r>
        <w:rPr>
          <w:rFonts w:hint="eastAsia" w:ascii="宋体" w:hAnsi="宋体"/>
          <w:bCs/>
          <w:sz w:val="24"/>
          <w:szCs w:val="21"/>
        </w:rPr>
        <w:t xml:space="preserve">绿色数据中心政策：依据《绿色数据中心政府采购需求标准（试行）》（财办库〔2023〕7号）文件精神，采购</w:t>
      </w:r>
      <w:r>
        <w:rPr>
          <w:rFonts w:hint="eastAsia" w:ascii="宋体" w:hAnsi="宋体"/>
          <w:bCs/>
          <w:sz w:val="24"/>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bCs/>
          <w:sz w:val="24"/>
          <w:szCs w:val="21"/>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t xml:space="preserve">3</w:t>
      </w:r>
      <w:r>
        <w:rPr>
          <w:rFonts w:ascii="宋体" w:hAnsi="宋体"/>
          <w:bCs/>
          <w:sz w:val="24"/>
          <w:szCs w:val="21"/>
        </w:rPr>
        <w:t xml:space="preserve">3.8.2</w:t>
      </w:r>
      <w:r>
        <w:rPr>
          <w:rFonts w:hint="eastAsia" w:ascii="宋体" w:hAnsi="宋体"/>
          <w:bCs/>
          <w:sz w:val="24"/>
          <w:szCs w:val="21"/>
        </w:rPr>
        <w:t xml:space="preserve">推广应用绿色建材：采购人实施政府采购工程项目，要按照《常州市政府采购支持绿色建材促进建筑品质提升试点工作方案》（常财购</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18</w:t>
      </w:r>
      <w:r>
        <w:rPr>
          <w:rFonts w:ascii="宋体" w:hAnsi="宋体"/>
          <w:bCs/>
          <w:sz w:val="24"/>
          <w:szCs w:val="21"/>
        </w:rPr>
        <w:t xml:space="preserve">号</w:t>
      </w:r>
      <w:r>
        <w:rPr>
          <w:rFonts w:hint="eastAsia" w:ascii="宋体" w:hAnsi="宋体"/>
          <w:bCs/>
          <w:sz w:val="24"/>
          <w:szCs w:val="21"/>
        </w:rPr>
        <w:t xml:space="preserve">）总体要求，落实《绿色建筑和绿色建材政府采购需求标准》（</w:t>
      </w:r>
      <w:r>
        <w:rPr>
          <w:rFonts w:ascii="宋体" w:hAnsi="宋体"/>
          <w:bCs/>
          <w:sz w:val="24"/>
          <w:szCs w:val="21"/>
        </w:rPr>
        <w:t xml:space="preserve">财库〔20</w:t>
      </w:r>
      <w:r>
        <w:rPr>
          <w:rFonts w:hint="eastAsia" w:ascii="宋体" w:hAnsi="宋体"/>
          <w:bCs/>
          <w:sz w:val="24"/>
          <w:szCs w:val="21"/>
        </w:rPr>
        <w:t xml:space="preserve">22</w:t>
      </w:r>
      <w:r>
        <w:rPr>
          <w:rFonts w:ascii="宋体" w:hAnsi="宋体"/>
          <w:bCs/>
          <w:sz w:val="24"/>
          <w:szCs w:val="21"/>
        </w:rPr>
        <w:t xml:space="preserve">〕</w:t>
      </w:r>
      <w:r>
        <w:rPr>
          <w:rFonts w:hint="eastAsia" w:ascii="宋体" w:hAnsi="宋体"/>
          <w:bCs/>
          <w:sz w:val="24"/>
          <w:szCs w:val="21"/>
        </w:rPr>
        <w:t xml:space="preserve">35</w:t>
      </w:r>
      <w:r>
        <w:rPr>
          <w:rFonts w:ascii="宋体" w:hAnsi="宋体"/>
          <w:bCs/>
          <w:sz w:val="24"/>
          <w:szCs w:val="21"/>
        </w:rPr>
        <w:t xml:space="preserve">号</w:t>
      </w:r>
      <w:r>
        <w:rPr>
          <w:rFonts w:hint="eastAsia" w:ascii="宋体" w:hAnsi="宋体"/>
          <w:bCs/>
          <w:sz w:val="24"/>
          <w:szCs w:val="21"/>
        </w:rPr>
        <w:t xml:space="preserve">）和《政府采购支持绿色建材促进建筑品质提升政策项目实施指南》（财办库</w:t>
      </w:r>
      <w:r>
        <w:rPr>
          <w:rFonts w:ascii="宋体" w:hAnsi="宋体"/>
          <w:bCs/>
          <w:sz w:val="24"/>
          <w:szCs w:val="21"/>
        </w:rPr>
        <w:t xml:space="preserve">〔20</w:t>
      </w:r>
      <w:r>
        <w:rPr>
          <w:rFonts w:hint="eastAsia" w:ascii="宋体" w:hAnsi="宋体"/>
          <w:bCs/>
          <w:sz w:val="24"/>
          <w:szCs w:val="21"/>
        </w:rPr>
        <w:t xml:space="preserve">23</w:t>
      </w:r>
      <w:r>
        <w:rPr>
          <w:rFonts w:ascii="宋体" w:hAnsi="宋体"/>
          <w:bCs/>
          <w:sz w:val="24"/>
          <w:szCs w:val="21"/>
        </w:rPr>
        <w:t xml:space="preserve">〕</w:t>
      </w:r>
      <w:r>
        <w:rPr>
          <w:rFonts w:hint="eastAsia" w:ascii="宋体" w:hAnsi="宋体"/>
          <w:bCs/>
          <w:sz w:val="24"/>
          <w:szCs w:val="21"/>
        </w:rPr>
        <w:t xml:space="preserve">52</w:t>
      </w:r>
      <w:r>
        <w:rPr>
          <w:rFonts w:ascii="宋体" w:hAnsi="宋体"/>
          <w:bCs/>
          <w:sz w:val="24"/>
          <w:szCs w:val="21"/>
        </w:rPr>
        <w:t xml:space="preserve">号</w:t>
      </w:r>
      <w:r>
        <w:rPr>
          <w:rFonts w:hint="eastAsia" w:ascii="宋体" w:hAnsi="宋体"/>
          <w:bCs/>
          <w:sz w:val="24"/>
          <w:szCs w:val="21"/>
        </w:rPr>
        <w:t xml:space="preserve">）,依据相关需求标准确定采购需求，在招标文件和采购合同中载明具体需求、履约验收条款和违约责任。</w:t>
      </w:r>
      <w:r>
        <w:rPr>
          <w:rFonts w:hint="eastAsia" w:ascii="宋体" w:hAnsi="宋体"/>
          <w:bCs/>
          <w:sz w:val="24"/>
          <w:szCs w:val="21"/>
        </w:rPr>
      </w:r>
      <w:r/>
    </w:p>
    <w:p>
      <w:pPr>
        <w:pStyle w:val="869"/>
        <w:ind w:firstLine="316"/>
        <w:jc w:val="left"/>
        <w:spacing w:line="360" w:lineRule="auto"/>
        <w:rPr>
          <w:rFonts w:ascii="宋体" w:hAnsi="宋体"/>
          <w:bCs/>
          <w:sz w:val="24"/>
          <w:szCs w:val="21"/>
        </w:rPr>
      </w:pPr>
      <w:r>
        <w:rPr>
          <w:rFonts w:hint="eastAsia" w:ascii="宋体" w:hAnsi="宋体"/>
          <w:bCs/>
          <w:sz w:val="24"/>
          <w:szCs w:val="21"/>
        </w:rPr>
        <w:t xml:space="preserve">3</w:t>
      </w:r>
      <w:r>
        <w:rPr>
          <w:rFonts w:ascii="宋体" w:hAnsi="宋体"/>
          <w:bCs/>
          <w:sz w:val="24"/>
          <w:szCs w:val="21"/>
        </w:rPr>
        <w:t xml:space="preserve">3.8.3</w:t>
      </w:r>
      <w:r>
        <w:rPr>
          <w:rFonts w:hint="eastAsia" w:ascii="宋体" w:hAnsi="宋体"/>
          <w:bCs/>
          <w:sz w:val="24"/>
          <w:szCs w:val="21"/>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含量限制标准的产品；属于推荐性标准的，应当在招标文件中载明低VOCs的优惠幅度、评审标准等，以体现优先采购。</w:t>
      </w:r>
      <w:r>
        <w:rPr>
          <w:rFonts w:ascii="宋体" w:hAnsi="宋体"/>
          <w:bCs/>
          <w:sz w:val="24"/>
          <w:szCs w:val="21"/>
        </w:rPr>
      </w:r>
      <w:r/>
    </w:p>
    <w:p>
      <w:pPr>
        <w:pStyle w:val="869"/>
        <w:ind w:firstLine="318"/>
        <w:jc w:val="left"/>
        <w:spacing w:line="360" w:lineRule="auto"/>
        <w:rPr>
          <w:rFonts w:ascii="宋体" w:hAnsi="宋体"/>
          <w:b/>
          <w:sz w:val="24"/>
          <w:szCs w:val="21"/>
        </w:rPr>
      </w:pPr>
      <w:r>
        <w:rPr>
          <w:rFonts w:hint="eastAsia" w:ascii="宋体" w:hAnsi="宋体"/>
          <w:b/>
          <w:sz w:val="24"/>
          <w:szCs w:val="21"/>
        </w:rPr>
        <w:t xml:space="preserve">33.9电子履约保函政策</w:t>
      </w:r>
      <w:r>
        <w:rPr>
          <w:rFonts w:ascii="宋体" w:hAnsi="宋体"/>
          <w:b/>
          <w:sz w:val="24"/>
          <w:szCs w:val="21"/>
        </w:rPr>
      </w:r>
      <w:r/>
    </w:p>
    <w:p>
      <w:pPr>
        <w:pStyle w:val="869"/>
        <w:ind w:firstLine="316"/>
        <w:jc w:val="left"/>
        <w:spacing w:line="360" w:lineRule="auto"/>
        <w:rPr>
          <w:rFonts w:hint="eastAsia" w:ascii="宋体" w:hAnsi="宋体"/>
          <w:bCs/>
          <w:color w:val="000000"/>
          <w:sz w:val="24"/>
          <w:szCs w:val="21"/>
        </w:rPr>
      </w:pPr>
      <w:r>
        <w:rPr>
          <w:rFonts w:hint="eastAsia" w:ascii="宋体" w:hAnsi="宋体"/>
          <w:bCs/>
          <w:sz w:val="24"/>
          <w:szCs w:val="21"/>
        </w:rPr>
        <w:t xml:space="preserve">为进一步优化政府采购营商环境，规范我省政府采购履约保证金管理，持续降低供应商参与政府采购成本，根据国家发展改革委、工业和信息化部、财政部等《关于做好</w:t>
      </w:r>
      <w:r>
        <w:rPr>
          <w:rFonts w:ascii="宋体" w:hAnsi="宋体"/>
          <w:bCs/>
          <w:sz w:val="24"/>
          <w:szCs w:val="21"/>
        </w:rPr>
        <w:t xml:space="preserve">2023</w:t>
      </w:r>
      <w:r>
        <w:rPr>
          <w:rFonts w:hint="eastAsia" w:ascii="宋体" w:hAnsi="宋体"/>
          <w:bCs/>
          <w:sz w:val="24"/>
          <w:szCs w:val="21"/>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w:t>
      </w:r>
      <w:r>
        <w:rPr>
          <w:rFonts w:hint="eastAsia" w:ascii="宋体" w:hAnsi="宋体"/>
          <w:bCs/>
          <w:color w:val="000000"/>
          <w:sz w:val="24"/>
          <w:szCs w:val="21"/>
        </w:rPr>
        <w:t xml:space="preserve">证金数额对采购人承担赔偿责任。具体要求详见《关于在全省政府采购领域推行电子履约保函（保险）的通知》（苏财购〔2023〕150号）。</w:t>
      </w:r>
      <w:r>
        <w:rPr>
          <w:rFonts w:hint="eastAsia" w:ascii="宋体" w:hAnsi="宋体"/>
          <w:bCs/>
          <w:color w:val="000000"/>
          <w:sz w:val="24"/>
          <w:szCs w:val="21"/>
        </w:rPr>
      </w:r>
      <w:r/>
    </w:p>
    <w:p>
      <w:pPr>
        <w:pStyle w:val="869"/>
        <w:ind w:firstLine="318"/>
        <w:jc w:val="left"/>
        <w:spacing w:line="360" w:lineRule="auto"/>
        <w:rPr>
          <w:rFonts w:hint="eastAsia" w:ascii="宋体" w:hAnsi="宋体"/>
          <w:b/>
          <w:bCs/>
          <w:color w:val="000000"/>
          <w:sz w:val="24"/>
        </w:rPr>
      </w:pPr>
      <w:r>
        <w:rPr>
          <w:rFonts w:hint="eastAsia" w:ascii="宋体" w:hAnsi="宋体"/>
          <w:b/>
          <w:bCs/>
          <w:color w:val="000000"/>
          <w:sz w:val="24"/>
        </w:rPr>
        <w:t xml:space="preserve">33.10政府采购中实施本国产品标准及相关政策</w:t>
      </w:r>
      <w:r>
        <w:rPr>
          <w:rFonts w:hint="eastAsia" w:ascii="宋体" w:hAnsi="宋体"/>
          <w:b/>
          <w:bCs/>
          <w:color w:val="000000"/>
          <w:sz w:val="24"/>
        </w:rPr>
      </w:r>
      <w:r/>
    </w:p>
    <w:p>
      <w:pPr>
        <w:pStyle w:val="869"/>
        <w:ind w:firstLine="316"/>
        <w:jc w:val="left"/>
        <w:spacing w:line="360" w:lineRule="auto"/>
        <w:rPr>
          <w:color w:val="000000"/>
          <w:sz w:val="24"/>
        </w:rPr>
      </w:pPr>
      <w:r>
        <w:rPr>
          <w:rFonts w:hint="eastAsia"/>
          <w:color w:val="000000"/>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color w:val="000000"/>
          <w:sz w:val="24"/>
        </w:rPr>
      </w:r>
      <w:r/>
    </w:p>
    <w:p>
      <w:pPr>
        <w:pStyle w:val="869"/>
        <w:ind w:firstLine="316"/>
        <w:jc w:val="left"/>
        <w:spacing w:line="360" w:lineRule="auto"/>
        <w:rPr>
          <w:rFonts w:hint="eastAsia" w:ascii="宋体" w:hAnsi="宋体"/>
          <w:bCs/>
          <w:sz w:val="24"/>
          <w:szCs w:val="21"/>
        </w:rPr>
      </w:pPr>
      <w:r>
        <w:rPr>
          <w:rFonts w:hint="eastAsia" w:ascii="宋体" w:hAnsi="宋体"/>
          <w:bCs/>
          <w:sz w:val="24"/>
          <w:szCs w:val="21"/>
        </w:rPr>
      </w:r>
      <w:r/>
    </w:p>
    <w:p>
      <w:pPr>
        <w:pStyle w:val="869"/>
        <w:jc w:val="center"/>
        <w:spacing w:line="360" w:lineRule="auto"/>
        <w:rPr>
          <w:rFonts w:hint="eastAsia" w:ascii="宋体" w:hAnsi="宋体"/>
          <w:b/>
          <w:sz w:val="36"/>
          <w:szCs w:val="36"/>
        </w:rPr>
        <w:outlineLvl w:val="0"/>
      </w:pPr>
      <w:r/>
      <w:bookmarkEnd w:id="99"/>
      <w:r/>
      <w:bookmarkEnd w:id="229"/>
      <w:r/>
      <w:bookmarkEnd w:id="230"/>
      <w:r/>
      <w:bookmarkEnd w:id="231"/>
      <w:r>
        <w:rPr>
          <w:rFonts w:hint="eastAsia"/>
        </w:rPr>
        <w:br w:type="page" w:clear="all"/>
      </w:r>
      <w:r>
        <w:rPr>
          <w:rFonts w:ascii="宋体" w:hAnsi="宋体"/>
          <w:b/>
          <w:sz w:val="36"/>
          <w:szCs w:val="36"/>
        </w:rPr>
        <w:t xml:space="preserve">第三章   </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Pr>
          <w:rFonts w:ascii="宋体" w:hAnsi="宋体"/>
          <w:b/>
          <w:sz w:val="36"/>
          <w:szCs w:val="36"/>
        </w:rPr>
        <w:t xml:space="preserve">资格审查</w:t>
      </w:r>
      <w:bookmarkEnd w:id="116"/>
      <w:r/>
      <w:bookmarkStart w:id="232" w:name="_Toc487900382"/>
      <w:r>
        <w:rPr>
          <w:rFonts w:hint="eastAsia" w:ascii="宋体" w:hAnsi="宋体"/>
          <w:b/>
          <w:sz w:val="36"/>
          <w:szCs w:val="36"/>
        </w:rPr>
      </w:r>
      <w:r/>
    </w:p>
    <w:p>
      <w:pPr>
        <w:pStyle w:val="871"/>
        <w:spacing w:before="0" w:line="360" w:lineRule="auto"/>
        <w:tabs>
          <w:tab w:val="left" w:pos="9354" w:leader="none"/>
        </w:tabs>
        <w:rPr>
          <w:rFonts w:ascii="宋体" w:hAnsi="宋体" w:eastAsia="宋体"/>
          <w:sz w:val="32"/>
          <w:szCs w:val="32"/>
        </w:rPr>
      </w:pPr>
      <w:r/>
      <w:bookmarkStart w:id="233" w:name="_Toc99301422"/>
      <w:r>
        <w:rPr>
          <w:rFonts w:hint="eastAsia" w:ascii="宋体" w:hAnsi="宋体" w:eastAsia="宋体"/>
          <w:sz w:val="32"/>
          <w:szCs w:val="32"/>
        </w:rPr>
        <w:t xml:space="preserve">第一节 </w:t>
      </w:r>
      <w:r>
        <w:rPr>
          <w:rFonts w:ascii="宋体" w:hAnsi="宋体" w:eastAsia="宋体"/>
          <w:sz w:val="32"/>
          <w:szCs w:val="32"/>
        </w:rPr>
        <w:t xml:space="preserve">资格审查程序</w:t>
      </w:r>
      <w:bookmarkEnd w:id="233"/>
      <w:r>
        <w:rPr>
          <w:rFonts w:ascii="宋体" w:hAnsi="宋体" w:eastAsia="宋体"/>
          <w:sz w:val="32"/>
          <w:szCs w:val="32"/>
        </w:rPr>
      </w:r>
      <w:r/>
    </w:p>
    <w:p>
      <w:pPr>
        <w:pStyle w:val="869"/>
        <w:ind w:firstLine="316"/>
        <w:jc w:val="left"/>
        <w:spacing w:line="360" w:lineRule="auto"/>
        <w:rPr>
          <w:rFonts w:ascii="宋体" w:hAnsi="宋体"/>
          <w:bCs/>
          <w:sz w:val="24"/>
        </w:rPr>
      </w:pPr>
      <w:r>
        <w:rPr>
          <w:rFonts w:ascii="宋体" w:hAnsi="宋体"/>
          <w:bCs/>
          <w:sz w:val="24"/>
        </w:rPr>
        <w:t xml:space="preserve">一、开标结束后，采购人代表将根据《资格审查要求》中的规定，对投标人进行资格审查，并形成资格审查结果。</w:t>
      </w:r>
      <w:r>
        <w:rPr>
          <w:rFonts w:ascii="宋体" w:hAnsi="宋体"/>
          <w:bCs/>
          <w:sz w:val="24"/>
        </w:rPr>
      </w:r>
      <w:r/>
    </w:p>
    <w:p>
      <w:pPr>
        <w:pStyle w:val="869"/>
        <w:ind w:firstLine="316"/>
        <w:jc w:val="left"/>
        <w:spacing w:line="360" w:lineRule="auto"/>
        <w:rPr>
          <w:rFonts w:ascii="宋体" w:hAnsi="宋体"/>
          <w:bCs/>
          <w:sz w:val="24"/>
        </w:rPr>
      </w:pPr>
      <w:r>
        <w:rPr>
          <w:rFonts w:ascii="宋体" w:hAnsi="宋体"/>
          <w:bCs/>
          <w:sz w:val="24"/>
        </w:rPr>
        <w:t xml:space="preserve">二、《资格审查要求》中对格式有要求的，除招标文件另有规定外，均为“实质性格式”文件。</w:t>
      </w:r>
      <w:r>
        <w:rPr>
          <w:rFonts w:ascii="宋体" w:hAnsi="宋体"/>
          <w:bCs/>
          <w:sz w:val="24"/>
        </w:rPr>
      </w:r>
      <w:r/>
    </w:p>
    <w:p>
      <w:pPr>
        <w:pStyle w:val="869"/>
        <w:ind w:firstLine="316"/>
        <w:jc w:val="left"/>
        <w:spacing w:line="360" w:lineRule="auto"/>
        <w:rPr>
          <w:rFonts w:ascii="宋体" w:hAnsi="宋体"/>
          <w:bCs/>
          <w:sz w:val="24"/>
        </w:rPr>
      </w:pPr>
      <w:r>
        <w:rPr>
          <w:rFonts w:ascii="宋体" w:hAnsi="宋体"/>
          <w:bCs/>
          <w:sz w:val="24"/>
        </w:rPr>
        <w:t xml:space="preserve">三、投标人《资格证明文件》有任何一项不符合《资格审查要求》的，资格审查不合格，其投标无效。</w:t>
      </w:r>
      <w:r>
        <w:rPr>
          <w:rFonts w:ascii="宋体" w:hAnsi="宋体"/>
          <w:bCs/>
          <w:sz w:val="24"/>
        </w:rPr>
      </w:r>
      <w:r/>
    </w:p>
    <w:p>
      <w:pPr>
        <w:pStyle w:val="869"/>
        <w:ind w:firstLine="316"/>
        <w:jc w:val="left"/>
        <w:spacing w:line="360" w:lineRule="auto"/>
        <w:rPr>
          <w:rFonts w:ascii="宋体" w:hAnsi="宋体"/>
          <w:bCs/>
          <w:sz w:val="24"/>
        </w:rPr>
      </w:pPr>
      <w:r>
        <w:rPr>
          <w:rFonts w:ascii="宋体" w:hAnsi="宋体"/>
          <w:bCs/>
          <w:sz w:val="24"/>
        </w:rPr>
        <w:t xml:space="preserve">四、资格审查合格的投标人不足3家的，不进行评标。</w:t>
      </w:r>
      <w:r>
        <w:rPr>
          <w:rFonts w:ascii="宋体" w:hAnsi="宋体"/>
          <w:bCs/>
          <w:sz w:val="24"/>
        </w:rPr>
      </w:r>
      <w:r/>
    </w:p>
    <w:p>
      <w:pPr>
        <w:pStyle w:val="956"/>
        <w:rPr>
          <w:rFonts w:hint="eastAsia"/>
          <w:color w:val="000000"/>
        </w:rPr>
      </w:pPr>
      <w:r>
        <w:rPr>
          <w:rFonts w:hint="eastAsia"/>
          <w:color w:val="000000"/>
        </w:rPr>
      </w:r>
      <w:r/>
    </w:p>
    <w:p>
      <w:pPr>
        <w:pStyle w:val="871"/>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资格审查要求</w:t>
      </w:r>
      <w:r>
        <w:rPr>
          <w:rFonts w:ascii="宋体" w:hAnsi="宋体" w:eastAsia="宋体"/>
          <w:sz w:val="32"/>
          <w:szCs w:val="32"/>
        </w:rPr>
      </w:r>
      <w:r/>
    </w:p>
    <w:tbl>
      <w:tblPr>
        <w:tblW w:w="486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041"/>
        <w:gridCol w:w="4711"/>
        <w:gridCol w:w="1689"/>
      </w:tblGrid>
      <w:tr>
        <w:trPr>
          <w:cantSplit/>
          <w:trHeight w:val="563"/>
          <w:tblHeader/>
        </w:trPr>
        <w:tc>
          <w:tcPr>
            <w:tcW w:w="467" w:type="dxa"/>
            <w:vAlign w:val="center"/>
            <w:textDirection w:val="lrTb"/>
            <w:noWrap w:val="false"/>
          </w:tcPr>
          <w:p>
            <w:pPr>
              <w:pStyle w:val="869"/>
              <w:jc w:val="center"/>
              <w:tabs>
                <w:tab w:val="left" w:pos="1080" w:leader="none"/>
              </w:tabs>
              <w:rPr>
                <w:b/>
                <w:sz w:val="24"/>
              </w:rPr>
            </w:pPr>
            <w:r/>
            <w:bookmarkStart w:id="234" w:name="_Hlt487972895"/>
            <w:r/>
            <w:bookmarkEnd w:id="234"/>
            <w:r>
              <w:rPr>
                <w:b/>
                <w:sz w:val="24"/>
              </w:rPr>
              <w:t xml:space="preserve">序号</w:t>
            </w:r>
            <w:r>
              <w:rPr>
                <w:b/>
                <w:sz w:val="24"/>
              </w:rPr>
            </w:r>
            <w:r/>
          </w:p>
        </w:tc>
        <w:tc>
          <w:tcPr>
            <w:tcW w:w="1096" w:type="dxa"/>
            <w:vAlign w:val="center"/>
            <w:textDirection w:val="lrTb"/>
            <w:noWrap w:val="false"/>
          </w:tcPr>
          <w:p>
            <w:pPr>
              <w:pStyle w:val="869"/>
              <w:jc w:val="center"/>
              <w:tabs>
                <w:tab w:val="left" w:pos="1080" w:leader="none"/>
              </w:tabs>
              <w:rPr>
                <w:b/>
                <w:sz w:val="24"/>
              </w:rPr>
            </w:pPr>
            <w:r>
              <w:rPr>
                <w:b/>
                <w:sz w:val="24"/>
              </w:rPr>
              <w:t xml:space="preserve">审查因素</w:t>
            </w:r>
            <w:r>
              <w:rPr>
                <w:b/>
                <w:sz w:val="24"/>
              </w:rPr>
            </w:r>
            <w:r/>
          </w:p>
        </w:tc>
        <w:tc>
          <w:tcPr>
            <w:tcW w:w="2530" w:type="dxa"/>
            <w:vAlign w:val="center"/>
            <w:textDirection w:val="lrTb"/>
            <w:noWrap w:val="false"/>
          </w:tcPr>
          <w:p>
            <w:pPr>
              <w:pStyle w:val="869"/>
              <w:jc w:val="center"/>
              <w:tabs>
                <w:tab w:val="left" w:pos="1080" w:leader="none"/>
              </w:tabs>
              <w:rPr>
                <w:b/>
                <w:sz w:val="24"/>
              </w:rPr>
            </w:pPr>
            <w:r>
              <w:rPr>
                <w:b/>
                <w:sz w:val="24"/>
              </w:rPr>
              <w:t xml:space="preserve">审查内容</w:t>
            </w:r>
            <w:r>
              <w:rPr>
                <w:b/>
                <w:sz w:val="24"/>
              </w:rPr>
            </w:r>
            <w:r/>
          </w:p>
        </w:tc>
        <w:tc>
          <w:tcPr>
            <w:tcW w:w="907" w:type="dxa"/>
            <w:vAlign w:val="center"/>
            <w:textDirection w:val="lrTb"/>
            <w:noWrap w:val="false"/>
          </w:tcPr>
          <w:p>
            <w:pPr>
              <w:pStyle w:val="869"/>
              <w:jc w:val="center"/>
              <w:tabs>
                <w:tab w:val="left" w:pos="1080" w:leader="none"/>
              </w:tabs>
              <w:rPr>
                <w:b/>
                <w:sz w:val="24"/>
              </w:rPr>
            </w:pPr>
            <w:r>
              <w:rPr>
                <w:b/>
                <w:sz w:val="24"/>
              </w:rPr>
              <w:t xml:space="preserve">格式要求</w:t>
            </w:r>
            <w:r>
              <w:rPr>
                <w:b/>
                <w:sz w:val="24"/>
              </w:rPr>
            </w:r>
            <w:r/>
          </w:p>
        </w:tc>
      </w:tr>
      <w:tr>
        <w:trPr>
          <w:cantSplit/>
          <w:trHeight w:val="468"/>
        </w:trPr>
        <w:tc>
          <w:tcPr>
            <w:tcW w:w="467" w:type="dxa"/>
            <w:vAlign w:val="center"/>
            <w:textDirection w:val="lrTb"/>
            <w:noWrap w:val="false"/>
          </w:tcPr>
          <w:p>
            <w:pPr>
              <w:pStyle w:val="869"/>
              <w:jc w:val="center"/>
              <w:tabs>
                <w:tab w:val="left" w:pos="1080" w:leader="none"/>
              </w:tabs>
              <w:rPr>
                <w:sz w:val="24"/>
              </w:rPr>
            </w:pPr>
            <w:r>
              <w:rPr>
                <w:sz w:val="24"/>
              </w:rPr>
              <w:t xml:space="preserve">1</w:t>
            </w:r>
            <w:r>
              <w:rPr>
                <w:sz w:val="24"/>
              </w:rPr>
            </w:r>
            <w:r/>
          </w:p>
        </w:tc>
        <w:tc>
          <w:tcPr>
            <w:tcW w:w="1096" w:type="dxa"/>
            <w:vAlign w:val="center"/>
            <w:textDirection w:val="lrTb"/>
            <w:noWrap w:val="false"/>
          </w:tcPr>
          <w:p>
            <w:pPr>
              <w:pStyle w:val="869"/>
              <w:tabs>
                <w:tab w:val="left" w:pos="1080" w:leader="none"/>
              </w:tabs>
              <w:rPr>
                <w:sz w:val="24"/>
              </w:rPr>
            </w:pPr>
            <w:r>
              <w:rPr>
                <w:rFonts w:hint="eastAsia" w:ascii="宋体" w:hAnsi="宋体"/>
                <w:bCs/>
                <w:sz w:val="24"/>
              </w:rPr>
              <w:t xml:space="preserve">营业执照副本（事业单位法人证书）</w:t>
            </w:r>
            <w:r>
              <w:rPr>
                <w:sz w:val="24"/>
              </w:rPr>
            </w:r>
            <w:r/>
          </w:p>
        </w:tc>
        <w:tc>
          <w:tcPr>
            <w:tcW w:w="2530" w:type="dxa"/>
            <w:vAlign w:val="center"/>
            <w:textDirection w:val="lrTb"/>
            <w:noWrap w:val="false"/>
          </w:tcPr>
          <w:p>
            <w:pPr>
              <w:pStyle w:val="869"/>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907" w:type="dxa"/>
            <w:vAlign w:val="center"/>
            <w:textDirection w:val="lrTb"/>
            <w:noWrap w:val="false"/>
          </w:tcPr>
          <w:p>
            <w:pPr>
              <w:pStyle w:val="869"/>
              <w:jc w:val="left"/>
              <w:tabs>
                <w:tab w:val="left" w:pos="1080" w:leader="none"/>
              </w:tabs>
              <w:rPr>
                <w:rFonts w:hint="eastAsia"/>
                <w:sz w:val="24"/>
              </w:rPr>
            </w:pPr>
            <w:r>
              <w:rPr>
                <w:rFonts w:hint="eastAsia"/>
                <w:sz w:val="24"/>
              </w:rPr>
              <w:t xml:space="preserve">/</w:t>
            </w:r>
            <w:r>
              <w:rPr>
                <w:rFonts w:hint="eastAsia"/>
                <w:sz w:val="24"/>
              </w:rPr>
            </w:r>
            <w:r/>
          </w:p>
        </w:tc>
      </w:tr>
      <w:tr>
        <w:trPr>
          <w:cantSplit/>
          <w:trHeight w:val="468"/>
        </w:trPr>
        <w:tc>
          <w:tcPr>
            <w:tcW w:w="467" w:type="dxa"/>
            <w:vAlign w:val="center"/>
            <w:textDirection w:val="lrTb"/>
            <w:noWrap w:val="false"/>
          </w:tcPr>
          <w:p>
            <w:pPr>
              <w:pStyle w:val="869"/>
              <w:jc w:val="center"/>
              <w:tabs>
                <w:tab w:val="left" w:pos="1080" w:leader="none"/>
              </w:tabs>
              <w:rPr>
                <w:rFonts w:hint="eastAsia"/>
                <w:sz w:val="24"/>
              </w:rPr>
            </w:pPr>
            <w:r>
              <w:rPr>
                <w:rFonts w:hint="eastAsia"/>
                <w:sz w:val="24"/>
              </w:rPr>
              <w:t xml:space="preserve">2</w:t>
            </w:r>
            <w:r>
              <w:rPr>
                <w:rFonts w:hint="eastAsia"/>
                <w:sz w:val="24"/>
              </w:rPr>
            </w:r>
            <w:r/>
          </w:p>
        </w:tc>
        <w:tc>
          <w:tcPr>
            <w:tcW w:w="1096" w:type="dxa"/>
            <w:vAlign w:val="center"/>
            <w:textDirection w:val="lrTb"/>
            <w:noWrap w:val="false"/>
          </w:tcPr>
          <w:p>
            <w:pPr>
              <w:pStyle w:val="869"/>
              <w:tabs>
                <w:tab w:val="left" w:pos="1080" w:leader="none"/>
              </w:tabs>
              <w:rPr>
                <w:sz w:val="24"/>
              </w:rPr>
            </w:pPr>
            <w:r>
              <w:rPr>
                <w:rFonts w:hint="eastAsia" w:ascii="宋体" w:hAnsi="宋体"/>
                <w:bCs/>
                <w:sz w:val="24"/>
              </w:rPr>
              <w:t xml:space="preserve">法人授权书</w:t>
            </w:r>
            <w:r>
              <w:rPr>
                <w:sz w:val="24"/>
              </w:rPr>
            </w:r>
            <w:r/>
          </w:p>
        </w:tc>
        <w:tc>
          <w:tcPr>
            <w:tcW w:w="2530" w:type="dxa"/>
            <w:vAlign w:val="center"/>
            <w:textDirection w:val="lrTb"/>
            <w:noWrap w:val="false"/>
          </w:tcPr>
          <w:p>
            <w:pPr>
              <w:pStyle w:val="869"/>
              <w:jc w:val="left"/>
              <w:widowControl/>
              <w:rPr>
                <w:sz w:val="24"/>
              </w:rPr>
            </w:pPr>
            <w:r>
              <w:rPr>
                <w:rFonts w:hint="eastAsia" w:ascii="宋体" w:hAnsi="宋体"/>
                <w:bCs/>
                <w:sz w:val="24"/>
              </w:rPr>
              <w:t xml:space="preserve">法人授权书、法定代表人身份证及被授权人身份证</w:t>
            </w:r>
            <w:r>
              <w:rPr>
                <w:sz w:val="24"/>
              </w:rPr>
            </w:r>
            <w:r/>
          </w:p>
        </w:tc>
        <w:tc>
          <w:tcPr>
            <w:tcW w:w="907" w:type="dxa"/>
            <w:vAlign w:val="center"/>
            <w:textDirection w:val="lrTb"/>
            <w:noWrap w:val="false"/>
          </w:tcPr>
          <w:p>
            <w:pPr>
              <w:pStyle w:val="869"/>
              <w:tabs>
                <w:tab w:val="left" w:pos="1080" w:leader="none"/>
              </w:tabs>
              <w:rPr>
                <w:sz w:val="24"/>
              </w:rPr>
            </w:pPr>
            <w:r>
              <w:rPr>
                <w:sz w:val="24"/>
              </w:rPr>
              <w:t xml:space="preserve">格式见《投标文件格式》</w:t>
            </w:r>
            <w:r>
              <w:rPr>
                <w:sz w:val="24"/>
              </w:rPr>
            </w:r>
            <w:r/>
          </w:p>
        </w:tc>
      </w:tr>
      <w:tr>
        <w:trPr>
          <w:cantSplit/>
          <w:trHeight w:val="468"/>
        </w:trPr>
        <w:tc>
          <w:tcPr>
            <w:tcW w:w="467" w:type="dxa"/>
            <w:vAlign w:val="center"/>
            <w:textDirection w:val="lrTb"/>
            <w:noWrap w:val="false"/>
          </w:tcPr>
          <w:p>
            <w:pPr>
              <w:pStyle w:val="869"/>
              <w:jc w:val="center"/>
              <w:tabs>
                <w:tab w:val="left" w:pos="1080" w:leader="none"/>
              </w:tabs>
              <w:rPr>
                <w:rFonts w:hint="eastAsia"/>
                <w:sz w:val="24"/>
              </w:rPr>
            </w:pPr>
            <w:r>
              <w:rPr>
                <w:rFonts w:hint="eastAsia"/>
                <w:sz w:val="24"/>
              </w:rPr>
              <w:t xml:space="preserve">3</w:t>
            </w:r>
            <w:r>
              <w:rPr>
                <w:rFonts w:hint="eastAsia"/>
                <w:sz w:val="24"/>
              </w:rPr>
            </w:r>
            <w:r/>
          </w:p>
        </w:tc>
        <w:tc>
          <w:tcPr>
            <w:tcW w:w="1096" w:type="dxa"/>
            <w:vAlign w:val="center"/>
            <w:textDirection w:val="lrTb"/>
            <w:noWrap w:val="false"/>
          </w:tcPr>
          <w:p>
            <w:pPr>
              <w:pStyle w:val="869"/>
              <w:tabs>
                <w:tab w:val="left" w:pos="1080" w:leader="none"/>
              </w:tabs>
              <w:rPr>
                <w:sz w:val="24"/>
              </w:rPr>
            </w:pPr>
            <w:r>
              <w:rPr>
                <w:rFonts w:hint="eastAsia"/>
                <w:sz w:val="24"/>
              </w:rPr>
              <w:t xml:space="preserve">投标人资格声明</w:t>
            </w:r>
            <w:r>
              <w:rPr>
                <w:sz w:val="24"/>
              </w:rPr>
            </w:r>
            <w:r/>
          </w:p>
        </w:tc>
        <w:tc>
          <w:tcPr>
            <w:tcW w:w="2530" w:type="dxa"/>
            <w:vAlign w:val="center"/>
            <w:textDirection w:val="lrTb"/>
            <w:noWrap w:val="false"/>
          </w:tcPr>
          <w:p>
            <w:pPr>
              <w:pStyle w:val="869"/>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907" w:type="dxa"/>
            <w:vAlign w:val="center"/>
            <w:textDirection w:val="lrTb"/>
            <w:noWrap w:val="false"/>
          </w:tcPr>
          <w:p>
            <w:pPr>
              <w:pStyle w:val="869"/>
              <w:tabs>
                <w:tab w:val="left" w:pos="1080" w:leader="none"/>
              </w:tabs>
              <w:rPr>
                <w:sz w:val="24"/>
              </w:rPr>
            </w:pPr>
            <w:r>
              <w:rPr>
                <w:sz w:val="24"/>
              </w:rPr>
              <w:t xml:space="preserve">格式见《投标文件格式》</w:t>
            </w:r>
            <w:r>
              <w:rPr>
                <w:sz w:val="24"/>
              </w:rPr>
            </w:r>
            <w:r/>
          </w:p>
        </w:tc>
      </w:tr>
      <w:tr>
        <w:trPr>
          <w:cantSplit/>
          <w:trHeight w:val="468"/>
        </w:trPr>
        <w:tc>
          <w:tcPr>
            <w:tcW w:w="467" w:type="dxa"/>
            <w:vAlign w:val="center"/>
            <w:textDirection w:val="lrTb"/>
            <w:noWrap w:val="false"/>
          </w:tcPr>
          <w:p>
            <w:pPr>
              <w:pStyle w:val="869"/>
              <w:jc w:val="center"/>
              <w:tabs>
                <w:tab w:val="left" w:pos="1080" w:leader="none"/>
              </w:tabs>
              <w:rPr>
                <w:rFonts w:hint="eastAsia"/>
                <w:sz w:val="24"/>
              </w:rPr>
            </w:pPr>
            <w:r>
              <w:rPr>
                <w:rFonts w:hint="eastAsia"/>
                <w:sz w:val="24"/>
              </w:rPr>
              <w:t xml:space="preserve">4</w:t>
            </w:r>
            <w:r>
              <w:rPr>
                <w:rFonts w:hint="eastAsia"/>
                <w:sz w:val="24"/>
              </w:rPr>
            </w:r>
            <w:r/>
          </w:p>
        </w:tc>
        <w:tc>
          <w:tcPr>
            <w:tcW w:w="1096" w:type="dxa"/>
            <w:vAlign w:val="center"/>
            <w:textDirection w:val="lrTb"/>
            <w:noWrap w:val="false"/>
          </w:tcPr>
          <w:p>
            <w:pPr>
              <w:pStyle w:val="869"/>
              <w:tabs>
                <w:tab w:val="left" w:pos="1080" w:leader="none"/>
              </w:tabs>
              <w:rPr>
                <w:sz w:val="24"/>
              </w:rPr>
            </w:pPr>
            <w:r>
              <w:rPr>
                <w:sz w:val="24"/>
              </w:rPr>
              <w:t xml:space="preserve">投标人信用记录</w:t>
            </w:r>
            <w:r>
              <w:rPr>
                <w:sz w:val="24"/>
              </w:rPr>
            </w:r>
            <w:r/>
          </w:p>
        </w:tc>
        <w:tc>
          <w:tcPr>
            <w:tcW w:w="2530" w:type="dxa"/>
            <w:vAlign w:val="center"/>
            <w:textDirection w:val="lrTb"/>
            <w:noWrap w:val="false"/>
          </w:tcPr>
          <w:p>
            <w:pPr>
              <w:pStyle w:val="869"/>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869"/>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869"/>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信用信息查询记录和证据留存具体方式：查询结果网页打印页作为查询记录和证据，与其他招标文件一并保存；</w:t>
            </w:r>
            <w:r>
              <w:rPr>
                <w:sz w:val="24"/>
              </w:rPr>
            </w:r>
            <w:r/>
          </w:p>
          <w:p>
            <w:pPr>
              <w:pStyle w:val="869"/>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907" w:type="dxa"/>
            <w:vAlign w:val="center"/>
            <w:textDirection w:val="lrTb"/>
            <w:noWrap w:val="false"/>
          </w:tcPr>
          <w:p>
            <w:pPr>
              <w:pStyle w:val="869"/>
              <w:tabs>
                <w:tab w:val="left" w:pos="1080" w:leader="none"/>
              </w:tabs>
              <w:rPr>
                <w:sz w:val="24"/>
              </w:rPr>
            </w:pPr>
            <w:r>
              <w:rPr>
                <w:sz w:val="24"/>
              </w:rPr>
              <w:t xml:space="preserve">无须投标人提供，由采购人查询。</w:t>
            </w:r>
            <w:r>
              <w:rPr>
                <w:sz w:val="24"/>
              </w:rPr>
            </w:r>
            <w:r/>
          </w:p>
        </w:tc>
      </w:tr>
      <w:tr>
        <w:trPr>
          <w:cantSplit/>
          <w:trHeight w:val="468"/>
        </w:trPr>
        <w:tc>
          <w:tcPr>
            <w:tcW w:w="467" w:type="dxa"/>
            <w:vAlign w:val="center"/>
            <w:textDirection w:val="lrTb"/>
            <w:noWrap w:val="false"/>
          </w:tcPr>
          <w:p>
            <w:pPr>
              <w:pStyle w:val="869"/>
              <w:jc w:val="center"/>
              <w:tabs>
                <w:tab w:val="left" w:pos="1080" w:leader="none"/>
              </w:tabs>
              <w:rPr>
                <w:rFonts w:hint="eastAsia"/>
                <w:sz w:val="24"/>
              </w:rPr>
            </w:pPr>
            <w:r>
              <w:rPr>
                <w:rFonts w:hint="eastAsia"/>
                <w:sz w:val="24"/>
              </w:rPr>
              <w:t xml:space="preserve">5</w:t>
            </w:r>
            <w:r>
              <w:rPr>
                <w:rFonts w:hint="eastAsia"/>
                <w:sz w:val="24"/>
              </w:rPr>
            </w:r>
            <w:r/>
          </w:p>
        </w:tc>
        <w:tc>
          <w:tcPr>
            <w:tcW w:w="1096" w:type="dxa"/>
            <w:vAlign w:val="center"/>
            <w:textDirection w:val="lrTb"/>
            <w:noWrap w:val="false"/>
          </w:tcPr>
          <w:p>
            <w:pPr>
              <w:pStyle w:val="869"/>
              <w:tabs>
                <w:tab w:val="left" w:pos="1080" w:leader="none"/>
              </w:tabs>
              <w:rPr>
                <w:sz w:val="24"/>
              </w:rPr>
            </w:pPr>
            <w:r>
              <w:rPr>
                <w:rFonts w:hint="eastAsia"/>
                <w:sz w:val="24"/>
              </w:rPr>
              <w:t xml:space="preserve">信用承诺</w:t>
            </w:r>
            <w:r>
              <w:rPr>
                <w:sz w:val="24"/>
              </w:rPr>
            </w:r>
            <w:r/>
          </w:p>
        </w:tc>
        <w:tc>
          <w:tcPr>
            <w:tcW w:w="2530" w:type="dxa"/>
            <w:vAlign w:val="center"/>
            <w:textDirection w:val="lrTb"/>
            <w:noWrap w:val="false"/>
          </w:tcPr>
          <w:p>
            <w:pPr>
              <w:pStyle w:val="869"/>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907" w:type="dxa"/>
            <w:vAlign w:val="center"/>
            <w:textDirection w:val="lrTb"/>
            <w:noWrap w:val="false"/>
          </w:tcPr>
          <w:p>
            <w:pPr>
              <w:pStyle w:val="869"/>
              <w:tabs>
                <w:tab w:val="left" w:pos="1080" w:leader="none"/>
              </w:tabs>
              <w:rPr>
                <w:sz w:val="24"/>
              </w:rPr>
            </w:pPr>
            <w:r>
              <w:rPr>
                <w:sz w:val="24"/>
              </w:rPr>
              <w:t xml:space="preserve">格式见《投标文件格式》</w:t>
            </w:r>
            <w:r>
              <w:rPr>
                <w:sz w:val="24"/>
              </w:rPr>
            </w:r>
            <w:r/>
          </w:p>
        </w:tc>
      </w:tr>
      <w:tr>
        <w:trPr>
          <w:cantSplit/>
          <w:trHeight w:val="468"/>
        </w:trPr>
        <w:tc>
          <w:tcPr>
            <w:tcW w:w="467" w:type="dxa"/>
            <w:vAlign w:val="center"/>
            <w:textDirection w:val="lrTb"/>
            <w:noWrap w:val="false"/>
          </w:tcPr>
          <w:p>
            <w:pPr>
              <w:pStyle w:val="869"/>
              <w:jc w:val="center"/>
              <w:tabs>
                <w:tab w:val="left" w:pos="1080" w:leader="none"/>
              </w:tabs>
              <w:rPr>
                <w:rFonts w:hint="eastAsia"/>
                <w:sz w:val="24"/>
              </w:rPr>
            </w:pPr>
            <w:r>
              <w:rPr>
                <w:rFonts w:hint="eastAsia"/>
                <w:sz w:val="24"/>
              </w:rPr>
              <w:t xml:space="preserve">6</w:t>
            </w:r>
            <w:r>
              <w:rPr>
                <w:rFonts w:hint="eastAsia"/>
                <w:sz w:val="24"/>
              </w:rPr>
            </w:r>
            <w:r/>
          </w:p>
        </w:tc>
        <w:tc>
          <w:tcPr>
            <w:tcW w:w="1096" w:type="dxa"/>
            <w:vAlign w:val="center"/>
            <w:textDirection w:val="lrTb"/>
            <w:noWrap w:val="false"/>
          </w:tcPr>
          <w:p>
            <w:pPr>
              <w:pStyle w:val="869"/>
              <w:tabs>
                <w:tab w:val="left" w:pos="1080" w:leader="none"/>
              </w:tabs>
              <w:rPr>
                <w:sz w:val="24"/>
              </w:rPr>
            </w:pPr>
            <w:r>
              <w:rPr>
                <w:sz w:val="24"/>
              </w:rPr>
              <w:t xml:space="preserve">落实政府采购政策需满足的资格要求</w:t>
            </w:r>
            <w:r>
              <w:rPr>
                <w:sz w:val="24"/>
              </w:rPr>
            </w:r>
            <w:r/>
          </w:p>
        </w:tc>
        <w:tc>
          <w:tcPr>
            <w:tcW w:w="2530" w:type="dxa"/>
            <w:vAlign w:val="center"/>
            <w:textDirection w:val="lrTb"/>
            <w:noWrap w:val="false"/>
          </w:tcPr>
          <w:p>
            <w:pPr>
              <w:pStyle w:val="869"/>
              <w:tabs>
                <w:tab w:val="left" w:pos="1080" w:leader="none"/>
              </w:tabs>
              <w:rPr>
                <w:sz w:val="24"/>
              </w:rPr>
            </w:pPr>
            <w:r>
              <w:rPr>
                <w:rFonts w:hint="eastAsia"/>
                <w:sz w:val="24"/>
              </w:rPr>
              <w:t xml:space="preserve">如采购公告中明确专门面向中小企业采购，须按要求提供中小企业声明函；未专门面向中小企业采购，此项无需提供。</w:t>
            </w:r>
            <w:r>
              <w:rPr>
                <w:sz w:val="24"/>
              </w:rPr>
            </w:r>
            <w:r/>
          </w:p>
        </w:tc>
        <w:tc>
          <w:tcPr>
            <w:tcW w:w="907" w:type="dxa"/>
            <w:vAlign w:val="center"/>
            <w:textDirection w:val="lrTb"/>
            <w:noWrap w:val="false"/>
          </w:tcPr>
          <w:p>
            <w:pPr>
              <w:pStyle w:val="869"/>
              <w:tabs>
                <w:tab w:val="left" w:pos="1080" w:leader="none"/>
              </w:tabs>
              <w:rPr>
                <w:sz w:val="24"/>
              </w:rPr>
            </w:pPr>
            <w:r>
              <w:rPr>
                <w:rFonts w:hint="eastAsia"/>
                <w:sz w:val="24"/>
              </w:rPr>
              <w:t xml:space="preserve">《中小企业声明函》、</w:t>
            </w:r>
            <w:r>
              <w:rPr>
                <w:sz w:val="24"/>
              </w:rPr>
              <w:t xml:space="preserve">《残疾人福利性单位声明函》格式见《投标文件格式》</w:t>
            </w:r>
            <w:r>
              <w:rPr>
                <w:sz w:val="24"/>
              </w:rPr>
            </w:r>
            <w:r/>
          </w:p>
        </w:tc>
      </w:tr>
      <w:tr>
        <w:trPr>
          <w:cantSplit/>
          <w:trHeight w:val="468"/>
        </w:trPr>
        <w:tc>
          <w:tcPr>
            <w:tcW w:w="467" w:type="dxa"/>
            <w:vAlign w:val="center"/>
            <w:textDirection w:val="lrTb"/>
            <w:noWrap w:val="false"/>
          </w:tcPr>
          <w:p>
            <w:pPr>
              <w:pStyle w:val="869"/>
              <w:jc w:val="center"/>
              <w:tabs>
                <w:tab w:val="left" w:pos="1080" w:leader="none"/>
              </w:tabs>
              <w:rPr>
                <w:rFonts w:hint="eastAsia"/>
                <w:b/>
                <w:sz w:val="24"/>
              </w:rPr>
            </w:pPr>
            <w:r>
              <w:rPr>
                <w:rFonts w:hint="eastAsia"/>
                <w:b/>
                <w:sz w:val="24"/>
              </w:rPr>
              <w:t xml:space="preserve">7</w:t>
            </w:r>
            <w:r>
              <w:rPr>
                <w:rFonts w:hint="eastAsia"/>
                <w:b/>
                <w:sz w:val="24"/>
              </w:rPr>
            </w:r>
            <w:r/>
          </w:p>
        </w:tc>
        <w:tc>
          <w:tcPr>
            <w:tcW w:w="1096" w:type="dxa"/>
            <w:vAlign w:val="center"/>
            <w:textDirection w:val="lrTb"/>
            <w:noWrap w:val="false"/>
          </w:tcPr>
          <w:p>
            <w:pPr>
              <w:pStyle w:val="869"/>
              <w:tabs>
                <w:tab w:val="left" w:pos="1080" w:leader="none"/>
              </w:tabs>
              <w:rPr>
                <w:bCs/>
                <w:sz w:val="24"/>
              </w:rPr>
            </w:pPr>
            <w:r>
              <w:rPr>
                <w:bCs/>
                <w:sz w:val="24"/>
              </w:rPr>
              <w:t xml:space="preserve">本项目的特定资格要求</w:t>
            </w:r>
            <w:r>
              <w:rPr>
                <w:bCs/>
                <w:sz w:val="24"/>
              </w:rPr>
            </w:r>
            <w:r/>
          </w:p>
        </w:tc>
        <w:tc>
          <w:tcPr>
            <w:tcW w:w="2530" w:type="dxa"/>
            <w:vAlign w:val="center"/>
            <w:textDirection w:val="lrTb"/>
            <w:noWrap w:val="false"/>
          </w:tcPr>
          <w:p>
            <w:pPr>
              <w:pStyle w:val="869"/>
              <w:jc w:val="left"/>
              <w:widowControl/>
              <w:rPr>
                <w:rFonts w:hint="eastAsia" w:ascii="宋体" w:hAnsi="宋体"/>
                <w:bCs/>
                <w:sz w:val="24"/>
              </w:rPr>
            </w:pPr>
            <w:r>
              <w:rPr>
                <w:rFonts w:hint="eastAsia" w:ascii="宋体" w:hAnsi="宋体"/>
                <w:bCs/>
                <w:sz w:val="24"/>
              </w:rPr>
              <w:t xml:space="preserve">无</w:t>
            </w:r>
            <w:r>
              <w:rPr>
                <w:rFonts w:hint="eastAsia" w:ascii="宋体" w:hAnsi="宋体"/>
                <w:bCs/>
                <w:sz w:val="24"/>
              </w:rPr>
            </w:r>
            <w:r/>
          </w:p>
        </w:tc>
        <w:tc>
          <w:tcPr>
            <w:tcW w:w="907" w:type="dxa"/>
            <w:vAlign w:val="center"/>
            <w:textDirection w:val="lrTb"/>
            <w:noWrap w:val="false"/>
          </w:tcPr>
          <w:p>
            <w:pPr>
              <w:pStyle w:val="869"/>
              <w:tabs>
                <w:tab w:val="left" w:pos="1080" w:leader="none"/>
              </w:tabs>
              <w:rPr>
                <w:sz w:val="24"/>
              </w:rPr>
            </w:pPr>
            <w:r>
              <w:rPr>
                <w:sz w:val="24"/>
              </w:rPr>
            </w:r>
            <w:r/>
          </w:p>
        </w:tc>
      </w:tr>
      <w:tr>
        <w:trPr>
          <w:cantSplit/>
          <w:trHeight w:val="4548"/>
        </w:trPr>
        <w:tc>
          <w:tcPr>
            <w:tcW w:w="467" w:type="dxa"/>
            <w:vAlign w:val="center"/>
            <w:textDirection w:val="lrTb"/>
            <w:noWrap w:val="false"/>
          </w:tcPr>
          <w:p>
            <w:pPr>
              <w:pStyle w:val="869"/>
              <w:jc w:val="center"/>
              <w:tabs>
                <w:tab w:val="left" w:pos="1080" w:leader="none"/>
              </w:tabs>
              <w:rPr>
                <w:rFonts w:hint="eastAsia"/>
                <w:sz w:val="24"/>
              </w:rPr>
            </w:pPr>
            <w:r>
              <w:rPr>
                <w:rFonts w:hint="eastAsia"/>
                <w:sz w:val="24"/>
              </w:rPr>
              <w:t xml:space="preserve">8</w:t>
            </w:r>
            <w:r>
              <w:rPr>
                <w:rFonts w:hint="eastAsia"/>
                <w:sz w:val="24"/>
              </w:rPr>
            </w:r>
            <w:r/>
          </w:p>
        </w:tc>
        <w:tc>
          <w:tcPr>
            <w:tcW w:w="1096" w:type="dxa"/>
            <w:vAlign w:val="center"/>
            <w:textDirection w:val="lrTb"/>
            <w:noWrap w:val="false"/>
          </w:tcPr>
          <w:p>
            <w:pPr>
              <w:pStyle w:val="869"/>
              <w:tabs>
                <w:tab w:val="left" w:pos="1080" w:leader="none"/>
              </w:tabs>
              <w:rPr>
                <w:rFonts w:hint="eastAsia"/>
                <w:sz w:val="24"/>
              </w:rPr>
            </w:pPr>
            <w:r>
              <w:rPr>
                <w:sz w:val="24"/>
              </w:rPr>
              <w:t xml:space="preserve">联合体</w:t>
            </w:r>
            <w:r>
              <w:rPr>
                <w:rFonts w:hint="eastAsia"/>
                <w:sz w:val="24"/>
              </w:rPr>
              <w:t xml:space="preserve">协议（如有）</w:t>
            </w:r>
            <w:r>
              <w:rPr>
                <w:rFonts w:hint="eastAsia"/>
                <w:sz w:val="24"/>
              </w:rPr>
            </w:r>
            <w:r/>
          </w:p>
        </w:tc>
        <w:tc>
          <w:tcPr>
            <w:tcW w:w="2530" w:type="dxa"/>
            <w:vAlign w:val="center"/>
            <w:textDirection w:val="lrTb"/>
            <w:noWrap w:val="false"/>
          </w:tcPr>
          <w:p>
            <w:pPr>
              <w:pStyle w:val="869"/>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rPr>
                <w:sz w:val="24"/>
              </w:rPr>
            </w:r>
            <w:r/>
          </w:p>
          <w:p>
            <w:pPr>
              <w:pStyle w:val="869"/>
              <w:tabs>
                <w:tab w:val="left" w:pos="1080" w:leader="none"/>
              </w:tabs>
              <w:rPr>
                <w:sz w:val="24"/>
              </w:rPr>
            </w:pPr>
            <w:r>
              <w:rPr>
                <w:sz w:val="24"/>
              </w:rPr>
              <w:t xml:space="preserve">2.</w:t>
            </w:r>
            <w:r>
              <w:rPr>
                <w:rFonts w:hint="eastAsia"/>
                <w:sz w:val="24"/>
              </w:rPr>
              <w:t xml:space="preserve">联合体各成员单位均须提供本表中序号</w:t>
            </w:r>
            <w:r>
              <w:rPr>
                <w:sz w:val="24"/>
              </w:rPr>
              <w:t xml:space="preserve">1</w:t>
            </w:r>
            <w:r>
              <w:rPr>
                <w:rFonts w:hint="eastAsia"/>
                <w:sz w:val="24"/>
              </w:rPr>
              <w:t xml:space="preserve">、3、5、6项的证明文件。</w:t>
            </w:r>
            <w:r>
              <w:rPr>
                <w:sz w:val="24"/>
              </w:rPr>
            </w:r>
            <w:r/>
          </w:p>
          <w:p>
            <w:pPr>
              <w:pStyle w:val="869"/>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869"/>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869"/>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869"/>
              <w:tabs>
                <w:tab w:val="left" w:pos="1080" w:leader="none"/>
              </w:tabs>
              <w:rPr>
                <w:sz w:val="24"/>
              </w:rPr>
            </w:pPr>
            <w:r>
              <w:rPr>
                <w:sz w:val="24"/>
              </w:rPr>
              <w:t xml:space="preserve">6.若联合体中任一成员单位中途退出，则该联合体的投标无效。</w:t>
            </w:r>
            <w:r>
              <w:rPr>
                <w:sz w:val="24"/>
              </w:rPr>
            </w:r>
            <w:r/>
          </w:p>
          <w:p>
            <w:pPr>
              <w:pStyle w:val="869"/>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907" w:type="dxa"/>
            <w:vAlign w:val="center"/>
            <w:textDirection w:val="lrTb"/>
            <w:noWrap w:val="false"/>
          </w:tcPr>
          <w:p>
            <w:pPr>
              <w:pStyle w:val="869"/>
              <w:tabs>
                <w:tab w:val="left" w:pos="1080" w:leader="none"/>
              </w:tabs>
              <w:rPr>
                <w:sz w:val="24"/>
              </w:rPr>
            </w:pPr>
            <w:r>
              <w:rPr>
                <w:sz w:val="24"/>
              </w:rPr>
              <w:t xml:space="preserve">格式见《投标文件格式》 </w:t>
            </w:r>
            <w:r>
              <w:rPr>
                <w:sz w:val="24"/>
              </w:rPr>
            </w:r>
            <w:r/>
          </w:p>
        </w:tc>
      </w:tr>
    </w:tbl>
    <w:p>
      <w:pPr>
        <w:pStyle w:val="869"/>
        <w:jc w:val="center"/>
        <w:spacing w:line="360" w:lineRule="auto"/>
        <w:rPr>
          <w:rFonts w:ascii="宋体" w:hAnsi="宋体"/>
          <w:b/>
          <w:sz w:val="36"/>
          <w:szCs w:val="36"/>
        </w:rPr>
        <w:outlineLvl w:val="0"/>
      </w:pPr>
      <w:r/>
      <w:bookmarkEnd w:id="232"/>
      <w:r/>
      <w:bookmarkStart w:id="235" w:name="_Toc353873940"/>
      <w:r/>
      <w:bookmarkStart w:id="236" w:name="_Toc127151779"/>
      <w:r/>
      <w:bookmarkStart w:id="237" w:name="_Toc226965858"/>
      <w:r/>
      <w:bookmarkStart w:id="238" w:name="_Toc127161490"/>
      <w:r/>
      <w:bookmarkStart w:id="239" w:name="_Toc353825550"/>
      <w:r>
        <w:rPr>
          <w:sz w:val="24"/>
        </w:rPr>
        <w:br w:type="page" w:clear="all"/>
      </w:r>
      <w:bookmarkStart w:id="240" w:name="_Toc99301423"/>
      <w:r>
        <w:rPr>
          <w:rFonts w:ascii="宋体" w:hAnsi="宋体"/>
          <w:b/>
          <w:sz w:val="36"/>
          <w:szCs w:val="36"/>
        </w:rPr>
        <w:t xml:space="preserve">第四章   </w:t>
      </w:r>
      <w:bookmarkEnd w:id="235"/>
      <w:r/>
      <w:bookmarkEnd w:id="236"/>
      <w:r/>
      <w:bookmarkEnd w:id="237"/>
      <w:r/>
      <w:bookmarkEnd w:id="238"/>
      <w:r/>
      <w:bookmarkEnd w:id="239"/>
      <w:r/>
      <w:bookmarkStart w:id="241" w:name="_Hlt164229061"/>
      <w:r/>
      <w:bookmarkEnd w:id="241"/>
      <w:r>
        <w:rPr>
          <w:rFonts w:ascii="宋体" w:hAnsi="宋体"/>
          <w:b/>
          <w:sz w:val="36"/>
          <w:szCs w:val="36"/>
        </w:rPr>
        <w:t xml:space="preserve">评标程序、评标方法和评标标准</w:t>
      </w:r>
      <w:bookmarkEnd w:id="240"/>
      <w:r/>
      <w:bookmarkStart w:id="242" w:name="_Toc305158823"/>
      <w:r/>
      <w:bookmarkStart w:id="243" w:name="_Toc99301424"/>
      <w:r/>
      <w:bookmarkStart w:id="244" w:name="_Toc226337251"/>
      <w:r/>
      <w:bookmarkStart w:id="245" w:name="_Toc142311057"/>
      <w:r/>
      <w:bookmarkStart w:id="246" w:name="_Toc127151555"/>
      <w:r/>
      <w:bookmarkStart w:id="247" w:name="_Toc226965828"/>
      <w:r/>
      <w:bookmarkStart w:id="248" w:name="_Toc353825545"/>
      <w:r/>
      <w:bookmarkStart w:id="249" w:name="_Toc305158897"/>
      <w:r/>
      <w:bookmarkStart w:id="250" w:name="_Toc353873665"/>
      <w:r/>
      <w:bookmarkStart w:id="251" w:name="_Toc353873935"/>
      <w:r/>
      <w:bookmarkStart w:id="252" w:name="_Toc265228393"/>
      <w:r/>
      <w:bookmarkStart w:id="253" w:name="_Toc195842920"/>
      <w:r/>
      <w:bookmarkStart w:id="254" w:name="_Toc150480793"/>
      <w:r/>
      <w:bookmarkStart w:id="255" w:name="_Toc264969245"/>
      <w:r/>
      <w:bookmarkStart w:id="256" w:name="_Toc150774760"/>
      <w:r>
        <w:rPr>
          <w:rFonts w:ascii="宋体" w:hAnsi="宋体"/>
          <w:b/>
          <w:sz w:val="36"/>
          <w:szCs w:val="36"/>
        </w:rPr>
      </w:r>
      <w:r/>
    </w:p>
    <w:p>
      <w:pPr>
        <w:pStyle w:val="871"/>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第一节 符合性审查程序</w:t>
      </w:r>
      <w:r>
        <w:rPr>
          <w:rFonts w:ascii="宋体" w:hAnsi="宋体" w:eastAsia="宋体"/>
          <w:sz w:val="32"/>
          <w:szCs w:val="32"/>
        </w:rPr>
      </w:r>
      <w:r/>
    </w:p>
    <w:p>
      <w:pPr>
        <w:pStyle w:val="869"/>
        <w:ind w:firstLine="316"/>
        <w:jc w:val="left"/>
        <w:spacing w:line="360" w:lineRule="auto"/>
        <w:rPr>
          <w:rFonts w:ascii="宋体" w:hAnsi="宋体"/>
          <w:bCs/>
          <w:sz w:val="24"/>
        </w:rPr>
      </w:pPr>
      <w:r/>
      <w:bookmarkStart w:id="257" w:name="_Toc353825551"/>
      <w:r/>
      <w:bookmarkStart w:id="258" w:name="_Toc353873941"/>
      <w:r>
        <w:rPr>
          <w:rFonts w:ascii="宋体" w:hAnsi="宋体"/>
          <w:bCs/>
          <w:sz w:val="24"/>
        </w:rPr>
        <w:t xml:space="preserve">一、评标委员会对资格审查合格的投标人的投标文件进行符合性审查，以确定其是否满足招标文件的实质性要求。</w:t>
      </w:r>
      <w:bookmarkStart w:id="259" w:name="_Toc520356167"/>
      <w:r>
        <w:rPr>
          <w:rFonts w:ascii="宋体" w:hAnsi="宋体"/>
          <w:bCs/>
          <w:sz w:val="24"/>
        </w:rPr>
      </w:r>
      <w:r/>
    </w:p>
    <w:p>
      <w:pPr>
        <w:pStyle w:val="869"/>
        <w:ind w:firstLine="316"/>
        <w:jc w:val="left"/>
        <w:spacing w:line="360" w:lineRule="auto"/>
        <w:rPr>
          <w:rFonts w:ascii="宋体" w:hAnsi="宋体"/>
          <w:bCs/>
          <w:sz w:val="24"/>
        </w:rPr>
      </w:pPr>
      <w:r>
        <w:rPr>
          <w:rFonts w:ascii="宋体" w:hAnsi="宋体"/>
          <w:bCs/>
          <w:sz w:val="24"/>
        </w:rPr>
        <w:t xml:space="preserve">二、评标委员会根据《符合性审查</w:t>
      </w:r>
      <w:r>
        <w:rPr>
          <w:rFonts w:hint="eastAsia" w:ascii="宋体" w:hAnsi="宋体"/>
          <w:bCs/>
          <w:sz w:val="24"/>
        </w:rPr>
        <w:t xml:space="preserve">要求</w:t>
      </w:r>
      <w:r>
        <w:rPr>
          <w:rFonts w:ascii="宋体" w:hAnsi="宋体"/>
          <w:bCs/>
          <w:sz w:val="24"/>
        </w:rPr>
        <w:t xml:space="preserve">》中规定的审查因素和审查内容，对投标人的投标文件是否实质上响应招标文件进行符合性审查，并形成符合性审查评审结果。</w:t>
      </w:r>
      <w:r>
        <w:rPr>
          <w:rFonts w:hint="eastAsia" w:ascii="宋体" w:hAnsi="宋体"/>
          <w:bCs/>
          <w:sz w:val="24"/>
        </w:rPr>
        <w:t xml:space="preserve">投标文件不符合《</w:t>
      </w:r>
      <w:r>
        <w:rPr>
          <w:rFonts w:ascii="宋体" w:hAnsi="宋体"/>
          <w:bCs/>
          <w:sz w:val="24"/>
        </w:rPr>
        <w:t xml:space="preserve">符合性审查</w:t>
      </w:r>
      <w:r>
        <w:rPr>
          <w:rFonts w:hint="eastAsia" w:ascii="宋体" w:hAnsi="宋体"/>
          <w:bCs/>
          <w:sz w:val="24"/>
        </w:rPr>
        <w:t xml:space="preserve">要求》</w:t>
      </w:r>
      <w:bookmarkEnd w:id="259"/>
      <w:r>
        <w:rPr>
          <w:rFonts w:hint="eastAsia" w:ascii="宋体" w:hAnsi="宋体"/>
          <w:bCs/>
          <w:sz w:val="24"/>
        </w:rPr>
        <w:t xml:space="preserve">的，投标无效。</w:t>
      </w:r>
      <w:r>
        <w:rPr>
          <w:rFonts w:ascii="宋体" w:hAnsi="宋体"/>
          <w:bCs/>
          <w:sz w:val="24"/>
        </w:rPr>
      </w:r>
      <w:r/>
    </w:p>
    <w:p>
      <w:pPr>
        <w:pStyle w:val="956"/>
        <w:rPr>
          <w:rFonts w:hint="eastAsia"/>
          <w:color w:val="000000"/>
        </w:rPr>
      </w:pPr>
      <w:r>
        <w:rPr>
          <w:rFonts w:hint="eastAsia"/>
          <w:color w:val="000000"/>
        </w:rPr>
      </w:r>
      <w:r/>
    </w:p>
    <w:p>
      <w:pPr>
        <w:pStyle w:val="871"/>
        <w:spacing w:before="0" w:line="360" w:lineRule="auto"/>
        <w:tabs>
          <w:tab w:val="center" w:pos="4592" w:leader="none"/>
          <w:tab w:val="left" w:pos="7860" w:leader="none"/>
        </w:tabs>
        <w:rPr>
          <w:rFonts w:ascii="宋体" w:hAnsi="宋体" w:eastAsia="宋体"/>
          <w:sz w:val="32"/>
          <w:szCs w:val="32"/>
        </w:rPr>
      </w:pPr>
      <w:r>
        <w:rPr>
          <w:rFonts w:ascii="宋体" w:hAnsi="宋体" w:eastAsia="宋体"/>
          <w:sz w:val="32"/>
          <w:szCs w:val="32"/>
        </w:rPr>
        <w:t xml:space="preserve">第二节</w:t>
      </w:r>
      <w:r>
        <w:rPr>
          <w:rFonts w:hint="eastAsia" w:ascii="宋体" w:hAnsi="宋体" w:eastAsia="宋体"/>
          <w:sz w:val="32"/>
          <w:szCs w:val="32"/>
        </w:rPr>
        <w:t xml:space="preserve"> </w:t>
      </w:r>
      <w:r>
        <w:rPr>
          <w:rFonts w:ascii="宋体" w:hAnsi="宋体" w:eastAsia="宋体"/>
          <w:sz w:val="32"/>
          <w:szCs w:val="32"/>
        </w:rPr>
        <w:t xml:space="preserve">符合性审查及评审</w:t>
      </w:r>
      <w:r>
        <w:rPr>
          <w:rFonts w:hint="eastAsia" w:ascii="宋体" w:hAnsi="宋体" w:eastAsia="宋体"/>
          <w:sz w:val="32"/>
          <w:szCs w:val="32"/>
        </w:rPr>
        <w:t xml:space="preserve">要求</w:t>
      </w:r>
      <w:r>
        <w:rPr>
          <w:rFonts w:ascii="宋体" w:hAnsi="宋体" w:eastAsia="宋体"/>
          <w:sz w:val="32"/>
          <w:szCs w:val="32"/>
        </w:rPr>
      </w:r>
      <w:r/>
    </w:p>
    <w:p>
      <w:pPr>
        <w:pStyle w:val="869"/>
        <w:ind w:firstLine="424"/>
        <w:jc w:val="left"/>
        <w:spacing w:line="360" w:lineRule="auto"/>
        <w:rPr>
          <w:rFonts w:ascii="宋体" w:hAnsi="宋体"/>
          <w:b/>
          <w:bCs/>
          <w:sz w:val="32"/>
          <w:szCs w:val="32"/>
        </w:rPr>
        <w:outlineLvl w:val="2"/>
      </w:pPr>
      <w:r>
        <w:rPr>
          <w:rFonts w:ascii="宋体" w:hAnsi="宋体"/>
          <w:b/>
          <w:bCs/>
          <w:sz w:val="32"/>
          <w:szCs w:val="32"/>
        </w:rPr>
        <w:t xml:space="preserve">一、符合性审查要求</w:t>
      </w:r>
      <w:r>
        <w:rPr>
          <w:rFonts w:ascii="宋体" w:hAnsi="宋体"/>
          <w:b/>
          <w:bCs/>
          <w:sz w:val="32"/>
          <w:szCs w:val="32"/>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1809"/>
        <w:gridCol w:w="4597"/>
        <w:gridCol w:w="2234"/>
      </w:tblGrid>
      <w:tr>
        <w:trPr>
          <w:trHeight w:val="597"/>
          <w:tblHeader/>
        </w:trPr>
        <w:tc>
          <w:tcPr>
            <w:tcW w:w="482" w:type="dxa"/>
            <w:vAlign w:val="center"/>
            <w:textDirection w:val="lrTb"/>
            <w:noWrap w:val="false"/>
          </w:tcPr>
          <w:p>
            <w:pPr>
              <w:pStyle w:val="869"/>
              <w:jc w:val="center"/>
              <w:widowControl/>
              <w:rPr>
                <w:b/>
                <w:sz w:val="24"/>
              </w:rPr>
            </w:pPr>
            <w:r>
              <w:rPr>
                <w:b/>
                <w:sz w:val="24"/>
              </w:rPr>
              <w:t xml:space="preserve">序号</w:t>
            </w:r>
            <w:r>
              <w:rPr>
                <w:b/>
                <w:sz w:val="24"/>
              </w:rPr>
            </w:r>
            <w:r/>
          </w:p>
        </w:tc>
        <w:tc>
          <w:tcPr>
            <w:tcW w:w="946" w:type="dxa"/>
            <w:vAlign w:val="center"/>
            <w:textDirection w:val="lrTb"/>
            <w:noWrap w:val="false"/>
          </w:tcPr>
          <w:p>
            <w:pPr>
              <w:pStyle w:val="869"/>
              <w:jc w:val="center"/>
              <w:widowControl/>
              <w:rPr>
                <w:b/>
                <w:sz w:val="24"/>
              </w:rPr>
            </w:pPr>
            <w:r>
              <w:rPr>
                <w:b/>
                <w:sz w:val="24"/>
              </w:rPr>
              <w:t xml:space="preserve">审查因素</w:t>
            </w:r>
            <w:r>
              <w:rPr>
                <w:b/>
                <w:sz w:val="24"/>
              </w:rPr>
            </w:r>
            <w:r/>
          </w:p>
        </w:tc>
        <w:tc>
          <w:tcPr>
            <w:tcW w:w="2404" w:type="dxa"/>
            <w:vAlign w:val="center"/>
            <w:textDirection w:val="lrTb"/>
            <w:noWrap w:val="false"/>
          </w:tcPr>
          <w:p>
            <w:pPr>
              <w:pStyle w:val="869"/>
              <w:jc w:val="center"/>
              <w:widowControl/>
              <w:rPr>
                <w:b/>
                <w:sz w:val="24"/>
              </w:rPr>
            </w:pPr>
            <w:r>
              <w:rPr>
                <w:b/>
                <w:sz w:val="24"/>
              </w:rPr>
              <w:t xml:space="preserve">审查内容</w:t>
            </w:r>
            <w:r>
              <w:rPr>
                <w:b/>
                <w:sz w:val="24"/>
              </w:rPr>
            </w:r>
            <w:r/>
          </w:p>
        </w:tc>
        <w:tc>
          <w:tcPr>
            <w:tcW w:w="1168" w:type="dxa"/>
            <w:vAlign w:val="center"/>
            <w:textDirection w:val="lrTb"/>
            <w:noWrap w:val="false"/>
          </w:tcPr>
          <w:p>
            <w:pPr>
              <w:pStyle w:val="869"/>
              <w:jc w:val="center"/>
              <w:widowControl/>
              <w:rPr>
                <w:rFonts w:hint="eastAsia"/>
                <w:b/>
                <w:sz w:val="24"/>
              </w:rPr>
            </w:pPr>
            <w:r>
              <w:rPr>
                <w:rFonts w:hint="eastAsia"/>
                <w:b/>
                <w:sz w:val="24"/>
              </w:rPr>
              <w:t xml:space="preserve">格式要求</w:t>
            </w:r>
            <w:r>
              <w:rPr>
                <w:rFonts w:hint="eastAsia"/>
                <w:b/>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w:t>
            </w:r>
            <w:r>
              <w:rPr>
                <w:sz w:val="24"/>
              </w:rPr>
            </w:r>
            <w:r/>
          </w:p>
        </w:tc>
        <w:tc>
          <w:tcPr>
            <w:tcW w:w="946" w:type="dxa"/>
            <w:vAlign w:val="center"/>
            <w:textDirection w:val="lrTb"/>
            <w:noWrap w:val="false"/>
          </w:tcPr>
          <w:p>
            <w:pPr>
              <w:pStyle w:val="869"/>
              <w:jc w:val="left"/>
              <w:widowControl/>
              <w:rPr>
                <w:sz w:val="24"/>
              </w:rPr>
            </w:pPr>
            <w:r>
              <w:rPr>
                <w:rFonts w:hint="eastAsia"/>
                <w:sz w:val="24"/>
              </w:rPr>
              <w:t xml:space="preserve">投标函</w:t>
            </w:r>
            <w:r>
              <w:rPr>
                <w:sz w:val="24"/>
              </w:rPr>
            </w:r>
            <w:r/>
          </w:p>
        </w:tc>
        <w:tc>
          <w:tcPr>
            <w:tcW w:w="2404" w:type="dxa"/>
            <w:vAlign w:val="center"/>
            <w:textDirection w:val="lrTb"/>
            <w:noWrap w:val="false"/>
          </w:tcPr>
          <w:p>
            <w:pPr>
              <w:pStyle w:val="869"/>
              <w:jc w:val="left"/>
              <w:widowControl/>
              <w:rPr>
                <w:sz w:val="24"/>
              </w:rPr>
            </w:pPr>
            <w:r>
              <w:rPr>
                <w:rFonts w:hint="eastAsia"/>
                <w:sz w:val="24"/>
              </w:rPr>
              <w:t xml:space="preserve">投标函</w:t>
            </w:r>
            <w:r>
              <w:rPr>
                <w:sz w:val="24"/>
              </w:rPr>
              <w:t xml:space="preserve">；</w:t>
            </w:r>
            <w:r>
              <w:rPr>
                <w:sz w:val="24"/>
              </w:rPr>
            </w:r>
            <w:r/>
          </w:p>
        </w:tc>
        <w:tc>
          <w:tcPr>
            <w:tcW w:w="1168" w:type="dxa"/>
            <w:vAlign w:val="center"/>
            <w:textDirection w:val="lrTb"/>
            <w:noWrap w:val="false"/>
          </w:tcPr>
          <w:p>
            <w:pPr>
              <w:pStyle w:val="869"/>
              <w:jc w:val="left"/>
              <w:widowControl/>
              <w:rPr>
                <w:rFonts w:hint="eastAsia"/>
                <w:sz w:val="24"/>
              </w:rPr>
            </w:pPr>
            <w:r>
              <w:rPr>
                <w:sz w:val="24"/>
              </w:rPr>
              <w:t xml:space="preserve">格式见《投标文件格式》</w:t>
            </w:r>
            <w:r>
              <w:rPr>
                <w:rFonts w:hint="eastAsia"/>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2</w:t>
            </w:r>
            <w:r>
              <w:rPr>
                <w:sz w:val="24"/>
              </w:rPr>
            </w:r>
            <w:r/>
          </w:p>
        </w:tc>
        <w:tc>
          <w:tcPr>
            <w:tcW w:w="946" w:type="dxa"/>
            <w:vAlign w:val="center"/>
            <w:textDirection w:val="lrTb"/>
            <w:noWrap w:val="false"/>
          </w:tcPr>
          <w:p>
            <w:pPr>
              <w:pStyle w:val="869"/>
              <w:jc w:val="left"/>
              <w:widowControl/>
              <w:rPr>
                <w:sz w:val="24"/>
              </w:rPr>
            </w:pPr>
            <w:r>
              <w:rPr>
                <w:sz w:val="24"/>
              </w:rPr>
              <w:t xml:space="preserve">投标完整性</w:t>
            </w:r>
            <w:r>
              <w:rPr>
                <w:sz w:val="24"/>
              </w:rPr>
            </w:r>
            <w:r/>
          </w:p>
        </w:tc>
        <w:tc>
          <w:tcPr>
            <w:tcW w:w="2404" w:type="dxa"/>
            <w:vAlign w:val="center"/>
            <w:textDirection w:val="lrTb"/>
            <w:noWrap w:val="false"/>
          </w:tcPr>
          <w:p>
            <w:pPr>
              <w:pStyle w:val="869"/>
              <w:jc w:val="left"/>
              <w:widowControl/>
              <w:rPr>
                <w:rFonts w:hint="eastAsia"/>
                <w:sz w:val="24"/>
              </w:rPr>
            </w:pPr>
            <w:r>
              <w:rPr>
                <w:rFonts w:hint="eastAsia"/>
                <w:sz w:val="24"/>
              </w:rPr>
              <w:t xml:space="preserve">报价明细表未有缺项、漏项；</w:t>
            </w:r>
            <w:r>
              <w:rPr>
                <w:rFonts w:hint="eastAsia"/>
                <w:sz w:val="24"/>
              </w:rPr>
            </w:r>
            <w:r/>
          </w:p>
        </w:tc>
        <w:tc>
          <w:tcPr>
            <w:tcW w:w="1168" w:type="dxa"/>
            <w:vAlign w:val="center"/>
            <w:textDirection w:val="lrTb"/>
            <w:noWrap w:val="false"/>
          </w:tcPr>
          <w:p>
            <w:pPr>
              <w:pStyle w:val="869"/>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3</w:t>
            </w:r>
            <w:r>
              <w:rPr>
                <w:sz w:val="24"/>
              </w:rPr>
            </w:r>
            <w:r/>
          </w:p>
        </w:tc>
        <w:tc>
          <w:tcPr>
            <w:tcW w:w="946" w:type="dxa"/>
            <w:vAlign w:val="center"/>
            <w:textDirection w:val="lrTb"/>
            <w:noWrap w:val="false"/>
          </w:tcPr>
          <w:p>
            <w:pPr>
              <w:pStyle w:val="869"/>
              <w:jc w:val="left"/>
              <w:widowControl/>
              <w:rPr>
                <w:sz w:val="24"/>
              </w:rPr>
            </w:pPr>
            <w:r>
              <w:rPr>
                <w:sz w:val="24"/>
              </w:rPr>
              <w:t xml:space="preserve">投标报价</w:t>
            </w:r>
            <w:r>
              <w:rPr>
                <w:sz w:val="24"/>
              </w:rPr>
            </w:r>
            <w:r/>
          </w:p>
        </w:tc>
        <w:tc>
          <w:tcPr>
            <w:tcW w:w="2404" w:type="dxa"/>
            <w:vAlign w:val="center"/>
            <w:textDirection w:val="lrTb"/>
            <w:noWrap w:val="false"/>
          </w:tcPr>
          <w:p>
            <w:pPr>
              <w:pStyle w:val="869"/>
              <w:jc w:val="left"/>
              <w:widowControl/>
              <w:rPr>
                <w:sz w:val="24"/>
              </w:rPr>
            </w:pPr>
            <w:r>
              <w:rPr>
                <w:rFonts w:hint="eastAsia"/>
                <w:sz w:val="24"/>
              </w:rPr>
              <w:t xml:space="preserve">投标报价未超过最高限价（含总价最高限价及单项最高限价）或预算价</w:t>
            </w:r>
            <w:r>
              <w:rPr>
                <w:sz w:val="24"/>
              </w:rPr>
              <w:t xml:space="preserve">；</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4</w:t>
            </w:r>
            <w:r>
              <w:rPr>
                <w:sz w:val="24"/>
              </w:rPr>
            </w:r>
            <w:r/>
          </w:p>
        </w:tc>
        <w:tc>
          <w:tcPr>
            <w:tcW w:w="946" w:type="dxa"/>
            <w:vAlign w:val="center"/>
            <w:textDirection w:val="lrTb"/>
            <w:noWrap w:val="false"/>
          </w:tcPr>
          <w:p>
            <w:pPr>
              <w:pStyle w:val="869"/>
              <w:jc w:val="left"/>
              <w:widowControl/>
              <w:rPr>
                <w:sz w:val="24"/>
              </w:rPr>
            </w:pPr>
            <w:r>
              <w:rPr>
                <w:sz w:val="24"/>
              </w:rPr>
              <w:t xml:space="preserve">报价唯一性</w:t>
            </w:r>
            <w:r>
              <w:rPr>
                <w:sz w:val="24"/>
              </w:rPr>
            </w:r>
            <w:r/>
          </w:p>
        </w:tc>
        <w:tc>
          <w:tcPr>
            <w:tcW w:w="2404" w:type="dxa"/>
            <w:vAlign w:val="center"/>
            <w:textDirection w:val="lrTb"/>
            <w:noWrap w:val="false"/>
          </w:tcPr>
          <w:p>
            <w:pPr>
              <w:pStyle w:val="869"/>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5</w:t>
            </w:r>
            <w:r>
              <w:rPr>
                <w:sz w:val="24"/>
              </w:rPr>
            </w:r>
            <w:r/>
          </w:p>
        </w:tc>
        <w:tc>
          <w:tcPr>
            <w:tcW w:w="946" w:type="dxa"/>
            <w:vAlign w:val="center"/>
            <w:textDirection w:val="lrTb"/>
            <w:noWrap w:val="false"/>
          </w:tcPr>
          <w:p>
            <w:pPr>
              <w:pStyle w:val="869"/>
              <w:jc w:val="left"/>
              <w:widowControl/>
              <w:rPr>
                <w:sz w:val="24"/>
              </w:rPr>
            </w:pPr>
            <w:r>
              <w:rPr>
                <w:sz w:val="24"/>
              </w:rPr>
              <w:t xml:space="preserve">投标有效期</w:t>
            </w:r>
            <w:r>
              <w:rPr>
                <w:sz w:val="24"/>
              </w:rPr>
            </w:r>
            <w:r/>
          </w:p>
        </w:tc>
        <w:tc>
          <w:tcPr>
            <w:tcW w:w="2404" w:type="dxa"/>
            <w:vAlign w:val="center"/>
            <w:textDirection w:val="lrTb"/>
            <w:noWrap w:val="false"/>
          </w:tcPr>
          <w:p>
            <w:pPr>
              <w:pStyle w:val="869"/>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6</w:t>
            </w:r>
            <w:r>
              <w:rPr>
                <w:sz w:val="24"/>
              </w:rPr>
            </w:r>
            <w:r/>
          </w:p>
        </w:tc>
        <w:tc>
          <w:tcPr>
            <w:tcW w:w="946" w:type="dxa"/>
            <w:vAlign w:val="center"/>
            <w:textDirection w:val="lrTb"/>
            <w:noWrap w:val="false"/>
          </w:tcPr>
          <w:p>
            <w:pPr>
              <w:pStyle w:val="869"/>
              <w:jc w:val="left"/>
              <w:widowControl/>
              <w:rPr>
                <w:sz w:val="24"/>
              </w:rPr>
            </w:pPr>
            <w:r>
              <w:rPr>
                <w:sz w:val="24"/>
              </w:rPr>
              <w:t xml:space="preserve">签署、加盖公章</w:t>
            </w:r>
            <w:r>
              <w:rPr>
                <w:sz w:val="24"/>
              </w:rPr>
            </w:r>
            <w:r/>
          </w:p>
        </w:tc>
        <w:tc>
          <w:tcPr>
            <w:tcW w:w="2404" w:type="dxa"/>
            <w:vAlign w:val="center"/>
            <w:textDirection w:val="lrTb"/>
            <w:noWrap w:val="false"/>
          </w:tcPr>
          <w:p>
            <w:pPr>
              <w:pStyle w:val="869"/>
              <w:jc w:val="left"/>
              <w:widowControl/>
              <w:rPr>
                <w:sz w:val="24"/>
              </w:rPr>
            </w:pPr>
            <w:r>
              <w:rPr>
                <w:sz w:val="24"/>
              </w:rPr>
              <w:t xml:space="preserve">按照招标文件要求签署、加盖公章的；</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rFonts w:hint="eastAsia"/>
                <w:sz w:val="24"/>
              </w:rPr>
              <w:t xml:space="preserve">7</w:t>
            </w:r>
            <w:r>
              <w:rPr>
                <w:sz w:val="24"/>
              </w:rPr>
            </w:r>
            <w:r/>
          </w:p>
        </w:tc>
        <w:tc>
          <w:tcPr>
            <w:tcW w:w="946" w:type="dxa"/>
            <w:vAlign w:val="center"/>
            <w:textDirection w:val="lrTb"/>
            <w:noWrap w:val="false"/>
          </w:tcPr>
          <w:p>
            <w:pPr>
              <w:pStyle w:val="869"/>
              <w:jc w:val="left"/>
              <w:widowControl/>
              <w:rPr>
                <w:sz w:val="24"/>
              </w:rPr>
            </w:pPr>
            <w:r>
              <w:rPr>
                <w:rFonts w:hint="eastAsia"/>
                <w:sz w:val="24"/>
              </w:rPr>
              <w:t xml:space="preserve">实质性格式</w:t>
            </w:r>
            <w:r>
              <w:rPr>
                <w:sz w:val="24"/>
              </w:rPr>
            </w:r>
            <w:r/>
          </w:p>
        </w:tc>
        <w:tc>
          <w:tcPr>
            <w:tcW w:w="2404" w:type="dxa"/>
            <w:vAlign w:val="center"/>
            <w:textDirection w:val="lrTb"/>
            <w:noWrap w:val="false"/>
          </w:tcPr>
          <w:p>
            <w:pPr>
              <w:pStyle w:val="869"/>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dxa"/>
            <w:vAlign w:val="center"/>
            <w:textDirection w:val="lrTb"/>
            <w:noWrap w:val="false"/>
          </w:tcPr>
          <w:p>
            <w:pPr>
              <w:pStyle w:val="869"/>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8</w:t>
            </w:r>
            <w:r>
              <w:rPr>
                <w:sz w:val="24"/>
              </w:rPr>
            </w:r>
            <w:r/>
          </w:p>
        </w:tc>
        <w:tc>
          <w:tcPr>
            <w:tcW w:w="946" w:type="dxa"/>
            <w:vAlign w:val="center"/>
            <w:textDirection w:val="lrTb"/>
            <w:noWrap w:val="false"/>
          </w:tcPr>
          <w:p>
            <w:pPr>
              <w:pStyle w:val="869"/>
              <w:jc w:val="left"/>
              <w:widowControl/>
              <w:rPr>
                <w:sz w:val="24"/>
              </w:rPr>
            </w:pPr>
            <w:r>
              <w:rPr>
                <w:rFonts w:ascii="Segoe UI Symbol" w:hAnsi="Segoe UI Symbol" w:cs="Segoe UI Symbol"/>
                <w:sz w:val="24"/>
              </w:rPr>
              <w:t xml:space="preserve">★</w:t>
            </w:r>
            <w:r>
              <w:rPr>
                <w:sz w:val="24"/>
              </w:rPr>
              <w:t xml:space="preserve">号条款响应</w:t>
            </w:r>
            <w:r>
              <w:rPr>
                <w:sz w:val="24"/>
              </w:rPr>
            </w:r>
            <w:r/>
          </w:p>
        </w:tc>
        <w:tc>
          <w:tcPr>
            <w:tcW w:w="2404" w:type="dxa"/>
            <w:vAlign w:val="center"/>
            <w:textDirection w:val="lrTb"/>
            <w:noWrap w:val="false"/>
          </w:tcPr>
          <w:p>
            <w:pPr>
              <w:pStyle w:val="869"/>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9</w:t>
            </w:r>
            <w:r>
              <w:rPr>
                <w:sz w:val="24"/>
              </w:rPr>
            </w:r>
            <w:r/>
          </w:p>
        </w:tc>
        <w:tc>
          <w:tcPr>
            <w:tcW w:w="946" w:type="dxa"/>
            <w:vAlign w:val="center"/>
            <w:textDirection w:val="lrTb"/>
            <w:noWrap w:val="false"/>
          </w:tcPr>
          <w:p>
            <w:pPr>
              <w:pStyle w:val="869"/>
              <w:jc w:val="left"/>
              <w:widowControl/>
              <w:rPr>
                <w:sz w:val="24"/>
              </w:rPr>
            </w:pPr>
            <w:r>
              <w:rPr>
                <w:sz w:val="24"/>
              </w:rPr>
              <w:t xml:space="preserve">分包承担主体资质（如有）</w:t>
            </w:r>
            <w:r>
              <w:rPr>
                <w:sz w:val="24"/>
              </w:rPr>
            </w:r>
            <w:r/>
          </w:p>
        </w:tc>
        <w:tc>
          <w:tcPr>
            <w:tcW w:w="2404" w:type="dxa"/>
            <w:vAlign w:val="center"/>
            <w:textDirection w:val="lrTb"/>
            <w:noWrap w:val="false"/>
          </w:tcPr>
          <w:p>
            <w:pPr>
              <w:pStyle w:val="869"/>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10</w:t>
            </w:r>
            <w:r>
              <w:rPr>
                <w:sz w:val="24"/>
              </w:rPr>
            </w:r>
            <w:r/>
          </w:p>
        </w:tc>
        <w:tc>
          <w:tcPr>
            <w:tcW w:w="946" w:type="dxa"/>
            <w:vAlign w:val="center"/>
            <w:textDirection w:val="lrTb"/>
            <w:noWrap w:val="false"/>
          </w:tcPr>
          <w:p>
            <w:pPr>
              <w:pStyle w:val="869"/>
              <w:jc w:val="left"/>
              <w:widowControl/>
              <w:rPr>
                <w:sz w:val="24"/>
              </w:rPr>
            </w:pPr>
            <w:r>
              <w:rPr>
                <w:sz w:val="24"/>
              </w:rPr>
              <w:t xml:space="preserve">分包意向协议（如有）</w:t>
            </w:r>
            <w:r>
              <w:rPr>
                <w:sz w:val="24"/>
              </w:rPr>
            </w:r>
            <w:r/>
          </w:p>
        </w:tc>
        <w:tc>
          <w:tcPr>
            <w:tcW w:w="2404" w:type="dxa"/>
            <w:vAlign w:val="center"/>
            <w:textDirection w:val="lrTb"/>
            <w:noWrap w:val="false"/>
          </w:tcPr>
          <w:p>
            <w:pPr>
              <w:pStyle w:val="869"/>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11</w:t>
            </w:r>
            <w:r>
              <w:rPr>
                <w:sz w:val="24"/>
              </w:rPr>
            </w:r>
            <w:r/>
          </w:p>
        </w:tc>
        <w:tc>
          <w:tcPr>
            <w:tcW w:w="946" w:type="dxa"/>
            <w:vAlign w:val="center"/>
            <w:textDirection w:val="lrTb"/>
            <w:noWrap w:val="false"/>
          </w:tcPr>
          <w:p>
            <w:pPr>
              <w:pStyle w:val="869"/>
              <w:jc w:val="left"/>
              <w:widowControl/>
              <w:rPr>
                <w:sz w:val="24"/>
              </w:rPr>
            </w:pPr>
            <w:r>
              <w:rPr>
                <w:sz w:val="24"/>
              </w:rPr>
              <w:t xml:space="preserve">报价的修正（如有）</w:t>
            </w:r>
            <w:r>
              <w:rPr>
                <w:sz w:val="24"/>
              </w:rPr>
            </w:r>
            <w:r/>
          </w:p>
        </w:tc>
        <w:tc>
          <w:tcPr>
            <w:tcW w:w="2404" w:type="dxa"/>
            <w:vAlign w:val="center"/>
            <w:textDirection w:val="lrTb"/>
            <w:noWrap w:val="false"/>
          </w:tcPr>
          <w:p>
            <w:pPr>
              <w:pStyle w:val="869"/>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rPr>
                <w:sz w:val="24"/>
              </w:rPr>
            </w:r>
            <w:r/>
          </w:p>
        </w:tc>
        <w:tc>
          <w:tcPr>
            <w:tcW w:w="1168" w:type="dxa"/>
            <w:vAlign w:val="center"/>
            <w:textDirection w:val="lrTb"/>
            <w:noWrap w:val="false"/>
          </w:tcPr>
          <w:p>
            <w:pPr>
              <w:pStyle w:val="869"/>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869"/>
              <w:jc w:val="center"/>
              <w:widowControl/>
              <w:rPr>
                <w:color w:val="000000"/>
                <w:sz w:val="24"/>
              </w:rPr>
            </w:pPr>
            <w:r>
              <w:rPr>
                <w:color w:val="000000"/>
                <w:sz w:val="24"/>
              </w:rPr>
              <w:t xml:space="preserve">12</w:t>
            </w:r>
            <w:r>
              <w:rPr>
                <w:color w:val="000000"/>
                <w:sz w:val="24"/>
              </w:rPr>
            </w:r>
            <w:r/>
          </w:p>
        </w:tc>
        <w:tc>
          <w:tcPr>
            <w:tcW w:w="946" w:type="dxa"/>
            <w:vAlign w:val="center"/>
            <w:textDirection w:val="lrTb"/>
            <w:noWrap w:val="false"/>
          </w:tcPr>
          <w:p>
            <w:pPr>
              <w:pStyle w:val="869"/>
              <w:jc w:val="left"/>
              <w:widowControl/>
              <w:rPr>
                <w:rFonts w:hint="eastAsia"/>
                <w:color w:val="000000"/>
                <w:sz w:val="24"/>
              </w:rPr>
            </w:pPr>
            <w:r>
              <w:rPr>
                <w:color w:val="000000"/>
                <w:sz w:val="24"/>
              </w:rPr>
              <w:t xml:space="preserve">报价合理性</w:t>
            </w:r>
            <w:r>
              <w:rPr>
                <w:rFonts w:hint="eastAsia"/>
                <w:color w:val="000000"/>
                <w:sz w:val="24"/>
              </w:rPr>
            </w:r>
            <w:r/>
          </w:p>
        </w:tc>
        <w:tc>
          <w:tcPr>
            <w:tcW w:w="2404" w:type="dxa"/>
            <w:vAlign w:val="center"/>
            <w:textDirection w:val="lrTb"/>
            <w:noWrap w:val="false"/>
          </w:tcPr>
          <w:p>
            <w:pPr>
              <w:pStyle w:val="869"/>
              <w:ind w:firstLine="240"/>
              <w:jc w:val="left"/>
              <w:widowControl/>
              <w:rPr>
                <w:color w:val="000000"/>
                <w:sz w:val="24"/>
              </w:rPr>
            </w:pPr>
            <w:r>
              <w:rPr>
                <w:rFonts w:hint="eastAsia"/>
                <w:color w:val="000000"/>
                <w:sz w:val="24"/>
              </w:rPr>
              <w:t xml:space="preserve">根据财政部《关于推动解决政府采购异常低价问题的通知》财库[2026]2号文规定，评审过程中出现下列情形之一的，评审委员会应当启动异常低价投标（响应）审查程序：</w:t>
            </w:r>
            <w:r>
              <w:rPr>
                <w:color w:val="000000"/>
                <w:sz w:val="24"/>
              </w:rPr>
            </w:r>
            <w:r/>
          </w:p>
          <w:p>
            <w:pPr>
              <w:pStyle w:val="869"/>
              <w:ind w:firstLine="240"/>
              <w:jc w:val="left"/>
              <w:widowControl/>
              <w:rPr>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rPr>
                <w:color w:val="000000"/>
                <w:sz w:val="24"/>
              </w:rPr>
            </w:r>
            <w:r/>
          </w:p>
          <w:p>
            <w:pPr>
              <w:pStyle w:val="869"/>
              <w:ind w:firstLine="240"/>
              <w:jc w:val="left"/>
              <w:widowControl/>
              <w:rPr>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rPr>
                <w:color w:val="000000"/>
                <w:sz w:val="24"/>
              </w:rPr>
            </w:r>
            <w:r/>
          </w:p>
          <w:p>
            <w:pPr>
              <w:pStyle w:val="869"/>
              <w:ind w:firstLine="240"/>
              <w:jc w:val="left"/>
              <w:widowControl/>
              <w:rPr>
                <w:color w:val="000000"/>
                <w:sz w:val="24"/>
              </w:rPr>
            </w:pPr>
            <w:r>
              <w:rPr>
                <w:rFonts w:hint="eastAsia"/>
                <w:color w:val="000000"/>
                <w:sz w:val="24"/>
              </w:rPr>
              <w:t xml:space="preserve">3.投标（响应）报价低于采购项目最高限价45%的，即投标（响应）报价&lt;采购项目最高限价×45%；</w:t>
            </w:r>
            <w:r>
              <w:rPr>
                <w:color w:val="000000"/>
                <w:sz w:val="24"/>
              </w:rPr>
            </w:r>
            <w:r/>
          </w:p>
          <w:p>
            <w:pPr>
              <w:pStyle w:val="869"/>
              <w:ind w:firstLine="240"/>
              <w:jc w:val="left"/>
              <w:widowControl/>
              <w:rPr>
                <w:color w:val="000000"/>
                <w:sz w:val="24"/>
              </w:rPr>
            </w:pPr>
            <w:r>
              <w:rPr>
                <w:rFonts w:hint="eastAsia"/>
                <w:color w:val="000000"/>
                <w:sz w:val="24"/>
              </w:rPr>
              <w:t xml:space="preserve">4.评审委员会基于专业判断，认为供应商报价过低，有可能影响产品质量或者不能诚信履约的其他情形。</w:t>
            </w:r>
            <w:r>
              <w:rPr>
                <w:color w:val="000000"/>
                <w:sz w:val="24"/>
              </w:rPr>
            </w:r>
            <w:r/>
          </w:p>
          <w:p>
            <w:pPr>
              <w:pStyle w:val="869"/>
              <w:ind w:firstLine="240"/>
              <w:jc w:val="left"/>
              <w:widowControl/>
              <w:rPr>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sz w:val="24"/>
              </w:rPr>
            </w:r>
            <w:r/>
          </w:p>
          <w:p>
            <w:pPr>
              <w:pStyle w:val="869"/>
              <w:ind w:firstLine="240"/>
              <w:jc w:val="left"/>
              <w:widowControl/>
              <w:rPr>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sz w:val="24"/>
              </w:rPr>
            </w:r>
            <w:r/>
          </w:p>
          <w:p>
            <w:pPr>
              <w:pStyle w:val="869"/>
              <w:ind w:firstLine="240"/>
              <w:jc w:val="left"/>
              <w:widowControl/>
              <w:rPr>
                <w:rFonts w:hint="eastAsia"/>
                <w:color w:val="000000"/>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rPr>
              <w:t xml:space="preserve">。</w:t>
            </w:r>
            <w:r>
              <w:rPr>
                <w:rFonts w:hint="eastAsia"/>
                <w:color w:val="000000"/>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13</w:t>
            </w:r>
            <w:r>
              <w:rPr>
                <w:sz w:val="24"/>
              </w:rPr>
            </w:r>
            <w:r/>
          </w:p>
        </w:tc>
        <w:tc>
          <w:tcPr>
            <w:tcW w:w="946" w:type="dxa"/>
            <w:vAlign w:val="center"/>
            <w:textDirection w:val="lrTb"/>
            <w:noWrap w:val="false"/>
          </w:tcPr>
          <w:p>
            <w:pPr>
              <w:pStyle w:val="869"/>
              <w:jc w:val="left"/>
              <w:widowControl/>
              <w:rPr>
                <w:sz w:val="24"/>
              </w:rPr>
            </w:pPr>
            <w:r>
              <w:rPr>
                <w:sz w:val="24"/>
              </w:rPr>
              <w:t xml:space="preserve">进口产品</w:t>
            </w:r>
            <w:r>
              <w:rPr>
                <w:sz w:val="24"/>
              </w:rPr>
            </w:r>
            <w:r/>
          </w:p>
          <w:p>
            <w:pPr>
              <w:pStyle w:val="869"/>
              <w:jc w:val="left"/>
              <w:widowControl/>
              <w:rPr>
                <w:sz w:val="24"/>
              </w:rPr>
            </w:pPr>
            <w:r>
              <w:rPr>
                <w:sz w:val="24"/>
              </w:rPr>
              <w:t xml:space="preserve">（如有）</w:t>
            </w:r>
            <w:r>
              <w:rPr>
                <w:sz w:val="24"/>
              </w:rPr>
            </w:r>
            <w:r/>
          </w:p>
        </w:tc>
        <w:tc>
          <w:tcPr>
            <w:tcW w:w="2404" w:type="dxa"/>
            <w:vAlign w:val="center"/>
            <w:textDirection w:val="lrTb"/>
            <w:noWrap w:val="false"/>
          </w:tcPr>
          <w:p>
            <w:pPr>
              <w:pStyle w:val="869"/>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dxa"/>
            <w:vAlign w:val="center"/>
            <w:textDirection w:val="lrTb"/>
            <w:noWrap w:val="false"/>
          </w:tcPr>
          <w:p>
            <w:pPr>
              <w:pStyle w:val="869"/>
              <w:jc w:val="left"/>
              <w:widowControl/>
              <w:rPr>
                <w:rFonts w:hint="eastAsia" w:ascii="宋体" w:hAnsi="宋体"/>
                <w:sz w:val="24"/>
              </w:rPr>
            </w:pPr>
            <w:r>
              <w:rPr>
                <w:rFonts w:hint="eastAsia" w:ascii="宋体" w:hAnsi="宋体"/>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14</w:t>
            </w:r>
            <w:r>
              <w:rPr>
                <w:sz w:val="24"/>
              </w:rPr>
            </w:r>
            <w:r/>
          </w:p>
        </w:tc>
        <w:tc>
          <w:tcPr>
            <w:tcW w:w="946" w:type="dxa"/>
            <w:vAlign w:val="center"/>
            <w:textDirection w:val="lrTb"/>
            <w:noWrap w:val="false"/>
          </w:tcPr>
          <w:p>
            <w:pPr>
              <w:pStyle w:val="869"/>
              <w:jc w:val="left"/>
              <w:widowControl/>
              <w:rPr>
                <w:sz w:val="24"/>
              </w:rPr>
            </w:pPr>
            <w:r>
              <w:rPr>
                <w:sz w:val="24"/>
              </w:rPr>
              <w:t xml:space="preserve">国家有关部门对投标人的投标产品有强制性规定或要求的</w:t>
            </w:r>
            <w:r>
              <w:rPr>
                <w:sz w:val="24"/>
              </w:rPr>
            </w:r>
            <w:r/>
          </w:p>
        </w:tc>
        <w:tc>
          <w:tcPr>
            <w:tcW w:w="2404" w:type="dxa"/>
            <w:vAlign w:val="center"/>
            <w:textDirection w:val="lrTb"/>
            <w:noWrap w:val="false"/>
          </w:tcPr>
          <w:p>
            <w:pPr>
              <w:pStyle w:val="869"/>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869"/>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sz w:val="24"/>
              </w:rPr>
            </w:r>
            <w:r/>
          </w:p>
        </w:tc>
        <w:tc>
          <w:tcPr>
            <w:tcW w:w="1168" w:type="dxa"/>
            <w:vAlign w:val="center"/>
            <w:textDirection w:val="lrTb"/>
            <w:noWrap w:val="false"/>
          </w:tcPr>
          <w:p>
            <w:pPr>
              <w:pStyle w:val="869"/>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15</w:t>
            </w:r>
            <w:r>
              <w:rPr>
                <w:sz w:val="24"/>
              </w:rPr>
            </w:r>
            <w:r/>
          </w:p>
        </w:tc>
        <w:tc>
          <w:tcPr>
            <w:tcW w:w="946" w:type="dxa"/>
            <w:vAlign w:val="center"/>
            <w:textDirection w:val="lrTb"/>
            <w:noWrap w:val="false"/>
          </w:tcPr>
          <w:p>
            <w:pPr>
              <w:pStyle w:val="869"/>
              <w:jc w:val="left"/>
              <w:widowControl/>
              <w:rPr>
                <w:sz w:val="24"/>
              </w:rPr>
            </w:pPr>
            <w:r>
              <w:rPr>
                <w:sz w:val="24"/>
              </w:rPr>
              <w:t xml:space="preserve">公平竞争</w:t>
            </w:r>
            <w:r>
              <w:rPr>
                <w:sz w:val="24"/>
              </w:rPr>
            </w:r>
            <w:r/>
          </w:p>
        </w:tc>
        <w:tc>
          <w:tcPr>
            <w:tcW w:w="2404" w:type="dxa"/>
            <w:vAlign w:val="center"/>
            <w:textDirection w:val="lrTb"/>
            <w:noWrap w:val="false"/>
          </w:tcPr>
          <w:p>
            <w:pPr>
              <w:pStyle w:val="869"/>
              <w:jc w:val="left"/>
              <w:widowControl/>
              <w:rPr>
                <w:sz w:val="24"/>
              </w:rPr>
            </w:pPr>
            <w:r>
              <w:rPr>
                <w:sz w:val="24"/>
              </w:rPr>
              <w:t xml:space="preserve">投标人遵循公平竞争的原则，不存在恶意串通，妨碍其他投标人的竞争行为，不存在损害采购人或者其他投标人的合法权益情形的；</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16</w:t>
            </w:r>
            <w:r>
              <w:rPr>
                <w:sz w:val="24"/>
              </w:rPr>
            </w:r>
            <w:r/>
          </w:p>
        </w:tc>
        <w:tc>
          <w:tcPr>
            <w:tcW w:w="946" w:type="dxa"/>
            <w:vAlign w:val="center"/>
            <w:textDirection w:val="lrTb"/>
            <w:noWrap w:val="false"/>
          </w:tcPr>
          <w:p>
            <w:pPr>
              <w:pStyle w:val="869"/>
              <w:jc w:val="left"/>
              <w:widowControl/>
              <w:rPr>
                <w:sz w:val="24"/>
              </w:rPr>
            </w:pPr>
            <w:r>
              <w:rPr>
                <w:sz w:val="24"/>
              </w:rPr>
              <w:t xml:space="preserve">串通投标</w:t>
            </w:r>
            <w:r>
              <w:rPr>
                <w:sz w:val="24"/>
              </w:rPr>
            </w:r>
            <w:r/>
          </w:p>
        </w:tc>
        <w:tc>
          <w:tcPr>
            <w:tcW w:w="2404" w:type="dxa"/>
            <w:vAlign w:val="center"/>
            <w:textDirection w:val="lrTb"/>
            <w:noWrap w:val="false"/>
          </w:tcPr>
          <w:p>
            <w:pPr>
              <w:pStyle w:val="869"/>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（包含使用同一MAC地址的计算机制作电子投标文件的情形）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（包含使用同一MAC地址的计算机提交或者解密电子投标文件的情形）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dxa"/>
            <w:vAlign w:val="center"/>
            <w:textDirection w:val="lrTb"/>
            <w:noWrap w:val="false"/>
          </w:tcPr>
          <w:p>
            <w:pPr>
              <w:pStyle w:val="869"/>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869"/>
              <w:jc w:val="center"/>
              <w:widowControl/>
              <w:rPr>
                <w:sz w:val="24"/>
              </w:rPr>
            </w:pPr>
            <w:r>
              <w:rPr>
                <w:sz w:val="24"/>
              </w:rPr>
              <w:t xml:space="preserve">17</w:t>
            </w:r>
            <w:r>
              <w:rPr>
                <w:sz w:val="24"/>
              </w:rPr>
            </w:r>
            <w:r/>
          </w:p>
        </w:tc>
        <w:tc>
          <w:tcPr>
            <w:tcW w:w="946" w:type="dxa"/>
            <w:vAlign w:val="center"/>
            <w:textDirection w:val="lrTb"/>
            <w:noWrap w:val="false"/>
          </w:tcPr>
          <w:p>
            <w:pPr>
              <w:pStyle w:val="869"/>
              <w:jc w:val="left"/>
              <w:widowControl/>
              <w:rPr>
                <w:sz w:val="24"/>
              </w:rPr>
            </w:pPr>
            <w:r>
              <w:rPr>
                <w:sz w:val="24"/>
              </w:rPr>
              <w:t xml:space="preserve">附加条件</w:t>
            </w:r>
            <w:r>
              <w:rPr>
                <w:sz w:val="24"/>
              </w:rPr>
            </w:r>
            <w:r/>
          </w:p>
        </w:tc>
        <w:tc>
          <w:tcPr>
            <w:tcW w:w="2404" w:type="dxa"/>
            <w:vAlign w:val="center"/>
            <w:textDirection w:val="lrTb"/>
            <w:noWrap w:val="false"/>
          </w:tcPr>
          <w:p>
            <w:pPr>
              <w:pStyle w:val="869"/>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rPr>
                <w:sz w:val="24"/>
              </w:rPr>
            </w:r>
            <w:r/>
          </w:p>
        </w:tc>
        <w:tc>
          <w:tcPr>
            <w:tcW w:w="1168" w:type="dxa"/>
            <w:vAlign w:val="center"/>
            <w:textDirection w:val="lrTb"/>
            <w:noWrap w:val="false"/>
          </w:tcPr>
          <w:p>
            <w:pPr>
              <w:pStyle w:val="869"/>
              <w:jc w:val="left"/>
              <w:widowControl/>
              <w:rPr>
                <w:sz w:val="24"/>
              </w:rPr>
            </w:pPr>
            <w:r>
              <w:rPr>
                <w:sz w:val="24"/>
              </w:rPr>
            </w:r>
            <w:r/>
          </w:p>
        </w:tc>
      </w:tr>
      <w:tr>
        <w:trPr>
          <w:trHeight w:val="685"/>
        </w:trPr>
        <w:tc>
          <w:tcPr>
            <w:tcW w:w="482" w:type="dxa"/>
            <w:vAlign w:val="center"/>
            <w:textDirection w:val="lrTb"/>
            <w:noWrap w:val="false"/>
          </w:tcPr>
          <w:p>
            <w:pPr>
              <w:pStyle w:val="869"/>
              <w:jc w:val="center"/>
              <w:widowControl/>
              <w:rPr>
                <w:sz w:val="24"/>
              </w:rPr>
            </w:pPr>
            <w:r>
              <w:rPr>
                <w:rFonts w:hint="eastAsia"/>
                <w:sz w:val="24"/>
              </w:rPr>
              <w:t xml:space="preserve">1</w:t>
            </w:r>
            <w:r>
              <w:rPr>
                <w:sz w:val="24"/>
              </w:rPr>
              <w:t xml:space="preserve">8</w:t>
            </w:r>
            <w:r>
              <w:rPr>
                <w:sz w:val="24"/>
              </w:rPr>
            </w:r>
            <w:r/>
          </w:p>
        </w:tc>
        <w:tc>
          <w:tcPr>
            <w:tcW w:w="946" w:type="dxa"/>
            <w:vAlign w:val="center"/>
            <w:textDirection w:val="lrTb"/>
            <w:noWrap w:val="false"/>
          </w:tcPr>
          <w:p>
            <w:pPr>
              <w:pStyle w:val="869"/>
              <w:jc w:val="left"/>
              <w:widowControl/>
              <w:rPr>
                <w:sz w:val="24"/>
              </w:rPr>
            </w:pPr>
            <w:r>
              <w:rPr>
                <w:sz w:val="24"/>
              </w:rPr>
              <w:t xml:space="preserve">其他无效情形</w:t>
            </w:r>
            <w:r>
              <w:rPr>
                <w:sz w:val="24"/>
              </w:rPr>
            </w:r>
            <w:r/>
          </w:p>
        </w:tc>
        <w:tc>
          <w:tcPr>
            <w:tcW w:w="2404" w:type="dxa"/>
            <w:vAlign w:val="center"/>
            <w:textDirection w:val="lrTb"/>
            <w:noWrap w:val="false"/>
          </w:tcPr>
          <w:p>
            <w:pPr>
              <w:pStyle w:val="869"/>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dxa"/>
            <w:vAlign w:val="center"/>
            <w:textDirection w:val="lrTb"/>
            <w:noWrap w:val="false"/>
          </w:tcPr>
          <w:p>
            <w:pPr>
              <w:pStyle w:val="869"/>
              <w:jc w:val="left"/>
              <w:widowControl/>
              <w:rPr>
                <w:sz w:val="24"/>
              </w:rPr>
            </w:pPr>
            <w:r>
              <w:rPr>
                <w:sz w:val="24"/>
              </w:rPr>
            </w:r>
            <w:r/>
          </w:p>
        </w:tc>
      </w:tr>
    </w:tbl>
    <w:p>
      <w:pPr>
        <w:pStyle w:val="869"/>
        <w:ind w:firstLine="480"/>
        <w:spacing w:line="360" w:lineRule="auto"/>
        <w:tabs>
          <w:tab w:val="left" w:pos="1080" w:leader="none"/>
          <w:tab w:val="left" w:pos="1589" w:leader="none"/>
        </w:tabs>
        <w:rPr>
          <w:rFonts w:ascii="Symbol" w:hAnsi="Symbol" w:cs="Symbol"/>
          <w:sz w:val="24"/>
        </w:rPr>
      </w:pPr>
      <w:r>
        <w:rPr>
          <w:rFonts w:ascii="Symbol" w:hAnsi="Symbol" w:cs="Symbol"/>
          <w:sz w:val="24"/>
        </w:rPr>
      </w:r>
      <w:r/>
    </w:p>
    <w:p>
      <w:pPr>
        <w:ind w:firstLine="424"/>
        <w:jc w:val="left"/>
        <w:spacing w:line="360" w:lineRule="auto"/>
        <w:rPr>
          <w:rFonts w:ascii="宋体" w:hAnsi="宋体"/>
          <w:b/>
          <w:bCs/>
          <w:sz w:val="32"/>
          <w:szCs w:val="32"/>
        </w:rPr>
        <w:outlineLvl w:val="2"/>
      </w:pPr>
      <w:r>
        <w:rPr>
          <w:rFonts w:ascii="宋体" w:hAnsi="宋体"/>
          <w:b/>
          <w:bCs/>
          <w:sz w:val="32"/>
          <w:szCs w:val="32"/>
          <w:highlight w:val="none"/>
        </w:rPr>
      </w:r>
      <w:r>
        <w:rPr>
          <w:rFonts w:ascii="宋体" w:hAnsi="宋体"/>
          <w:b/>
          <w:bCs/>
          <w:sz w:val="32"/>
          <w:szCs w:val="32"/>
          <w:highlight w:val="none"/>
        </w:rPr>
      </w:r>
      <w:r/>
    </w:p>
    <w:p>
      <w:pPr>
        <w:pStyle w:val="869"/>
        <w:ind w:firstLine="424"/>
        <w:jc w:val="left"/>
        <w:spacing w:line="360" w:lineRule="auto"/>
        <w:rPr>
          <w:rFonts w:ascii="宋体" w:hAnsi="宋体"/>
          <w:b/>
          <w:bCs/>
          <w:sz w:val="32"/>
          <w:szCs w:val="32"/>
          <w:highlight w:val="none"/>
        </w:rPr>
        <w:outlineLvl w:val="2"/>
      </w:pPr>
      <w:r>
        <w:rPr>
          <w:rFonts w:hint="eastAsia" w:ascii="宋体" w:hAnsi="宋体"/>
          <w:b/>
          <w:bCs/>
          <w:sz w:val="32"/>
          <w:szCs w:val="32"/>
        </w:rPr>
        <w:t xml:space="preserve">二、</w:t>
      </w:r>
      <w:r>
        <w:rPr>
          <w:rFonts w:ascii="宋体" w:hAnsi="宋体"/>
          <w:b/>
          <w:bCs/>
          <w:sz w:val="32"/>
          <w:szCs w:val="32"/>
        </w:rPr>
        <w:t xml:space="preserve">投标文件有关事项的澄清或者说明</w:t>
      </w:r>
      <w:r>
        <w:rPr>
          <w:rFonts w:ascii="宋体" w:hAnsi="宋体"/>
          <w:b/>
          <w:bCs/>
          <w:sz w:val="32"/>
          <w:szCs w:val="32"/>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69"/>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rFonts w:hint="eastAsia"/>
          <w:sz w:val="24"/>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rPr>
          <w:sz w:val="24"/>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60" w:name="_Hlk149904856"/>
      <w:r>
        <w:rPr>
          <w:rFonts w:hint="eastAsia"/>
          <w:sz w:val="24"/>
        </w:rPr>
        <w:t xml:space="preserve">详见第三节评标办法中的</w:t>
      </w:r>
      <w:r>
        <w:rPr>
          <w:rFonts w:hint="eastAsia" w:ascii="宋体" w:hAnsi="宋体"/>
          <w:b/>
          <w:sz w:val="24"/>
        </w:rPr>
        <w:t xml:space="preserve">政府采购政策功能落实。</w:t>
      </w:r>
      <w:r>
        <w:rPr>
          <w:sz w:val="24"/>
        </w:rPr>
      </w:r>
      <w:r/>
    </w:p>
    <w:p>
      <w:pPr>
        <w:pStyle w:val="869"/>
        <w:ind w:firstLine="424"/>
        <w:jc w:val="left"/>
        <w:spacing w:line="360" w:lineRule="auto"/>
        <w:rPr>
          <w:rFonts w:ascii="宋体" w:hAnsi="宋体"/>
          <w:b/>
          <w:bCs/>
          <w:sz w:val="32"/>
          <w:szCs w:val="32"/>
        </w:rPr>
        <w:outlineLvl w:val="2"/>
      </w:pPr>
      <w:r/>
      <w:bookmarkEnd w:id="260"/>
      <w:r>
        <w:rPr>
          <w:rFonts w:hint="eastAsia" w:ascii="宋体" w:hAnsi="宋体"/>
          <w:b/>
          <w:bCs/>
          <w:sz w:val="32"/>
          <w:szCs w:val="32"/>
        </w:rPr>
        <w:t xml:space="preserve">三、</w:t>
      </w:r>
      <w:r>
        <w:rPr>
          <w:rFonts w:ascii="宋体" w:hAnsi="宋体"/>
          <w:b/>
          <w:bCs/>
          <w:sz w:val="32"/>
          <w:szCs w:val="32"/>
        </w:rPr>
        <w:t xml:space="preserve">投标文件的比较和评价</w:t>
      </w:r>
      <w:r>
        <w:rPr>
          <w:rFonts w:ascii="宋体" w:hAnsi="宋体"/>
          <w:b/>
          <w:bCs/>
          <w:sz w:val="32"/>
          <w:szCs w:val="32"/>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rPr>
          <w:sz w:val="24"/>
        </w:rPr>
      </w:r>
      <w:r/>
    </w:p>
    <w:p>
      <w:pPr>
        <w:pStyle w:val="869"/>
        <w:ind w:firstLine="480"/>
        <w:jc w:val="left"/>
        <w:spacing w:line="360" w:lineRule="auto"/>
        <w:widowControl/>
        <w:rPr>
          <w:rFonts w:hint="eastAsia"/>
          <w:sz w:val="24"/>
        </w:rPr>
      </w:pPr>
      <w:r>
        <w:rPr>
          <w:sz w:val="24"/>
        </w:rPr>
        <w:t xml:space="preserve">1.本项目采用的评标方法详见《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rPr>
          <w:rFonts w:hint="eastAsia"/>
          <w:sz w:val="24"/>
        </w:rPr>
      </w:r>
      <w:r/>
    </w:p>
    <w:p>
      <w:pPr>
        <w:pStyle w:val="869"/>
        <w:ind w:firstLine="424"/>
        <w:jc w:val="left"/>
        <w:spacing w:line="360" w:lineRule="auto"/>
        <w:rPr>
          <w:rFonts w:ascii="宋体" w:hAnsi="宋体"/>
          <w:b/>
          <w:bCs/>
          <w:sz w:val="32"/>
          <w:szCs w:val="32"/>
        </w:rPr>
        <w:outlineLvl w:val="2"/>
      </w:pPr>
      <w:r>
        <w:rPr>
          <w:rFonts w:hint="eastAsia" w:ascii="宋体" w:hAnsi="宋体"/>
          <w:b/>
          <w:bCs/>
          <w:sz w:val="32"/>
          <w:szCs w:val="32"/>
        </w:rPr>
        <w:t xml:space="preserve">四、</w:t>
      </w:r>
      <w:r>
        <w:rPr>
          <w:rFonts w:ascii="宋体" w:hAnsi="宋体"/>
          <w:b/>
          <w:bCs/>
          <w:sz w:val="32"/>
          <w:szCs w:val="32"/>
        </w:rPr>
        <w:t xml:space="preserve">确定</w:t>
      </w:r>
      <w:bookmarkStart w:id="261" w:name="_Toc127161460"/>
      <w:r/>
      <w:bookmarkStart w:id="262" w:name="_Toc265228384"/>
      <w:r/>
      <w:bookmarkStart w:id="263" w:name="_Toc195842911"/>
      <w:r/>
      <w:bookmarkStart w:id="264" w:name="_Toc164608660"/>
      <w:r/>
      <w:bookmarkStart w:id="265" w:name="_Toc305158888"/>
      <w:r/>
      <w:bookmarkStart w:id="266" w:name="_Toc151193788"/>
      <w:r/>
      <w:bookmarkStart w:id="267" w:name="_Toc150509297"/>
      <w:r/>
      <w:bookmarkStart w:id="268" w:name="_Toc164351640"/>
      <w:r/>
      <w:bookmarkStart w:id="269" w:name="_Toc151193934"/>
      <w:r/>
      <w:bookmarkStart w:id="270" w:name="_Toc305158814"/>
      <w:r/>
      <w:bookmarkStart w:id="271" w:name="_Toc164608815"/>
      <w:r/>
      <w:bookmarkStart w:id="272" w:name="_Toc151190173"/>
      <w:r/>
      <w:bookmarkStart w:id="273" w:name="_Toc226309790"/>
      <w:r/>
      <w:bookmarkStart w:id="274" w:name="_Toc520356170"/>
      <w:r/>
      <w:bookmarkStart w:id="275" w:name="_Toc149720839"/>
      <w:r/>
      <w:bookmarkStart w:id="276" w:name="_Toc164229387"/>
      <w:r/>
      <w:bookmarkStart w:id="277" w:name="_Toc264969236"/>
      <w:r/>
      <w:bookmarkStart w:id="278" w:name="_Toc164229241"/>
      <w:r/>
      <w:bookmarkStart w:id="279" w:name="_Toc151193860"/>
      <w:r/>
      <w:bookmarkStart w:id="280" w:name="_Toc150774646"/>
      <w:r/>
      <w:bookmarkStart w:id="281" w:name="_Toc226965736"/>
      <w:r/>
      <w:bookmarkStart w:id="282" w:name="_Ref467307010"/>
      <w:r/>
      <w:bookmarkStart w:id="283" w:name="_Toc127151747"/>
      <w:r/>
      <w:bookmarkStart w:id="284" w:name="_Toc151193716"/>
      <w:r/>
      <w:bookmarkStart w:id="285" w:name="_Toc127151546"/>
      <w:r/>
      <w:bookmarkStart w:id="286" w:name="_Toc150480784"/>
      <w:r/>
      <w:bookmarkStart w:id="287" w:name="_Toc226965819"/>
      <w:r/>
      <w:bookmarkStart w:id="288" w:name="_Toc142311048"/>
      <w:r/>
      <w:bookmarkStart w:id="289" w:name="_Toc150774751"/>
      <w:r/>
      <w:bookmarkStart w:id="290" w:name="_Toc151193644"/>
      <w:r/>
      <w:bookmarkStart w:id="291" w:name="_Toc226337242"/>
      <w:r>
        <w:rPr>
          <w:rFonts w:ascii="宋体" w:hAnsi="宋体"/>
          <w:b/>
          <w:bCs/>
          <w:sz w:val="32"/>
          <w:szCs w:val="32"/>
        </w:rPr>
        <w:t xml:space="preserve">中标候选人名单</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rPr>
          <w:rFonts w:ascii="宋体" w:hAnsi="宋体"/>
          <w:b/>
          <w:bCs/>
          <w:sz w:val="32"/>
          <w:szCs w:val="32"/>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投标文件</w:t>
      </w:r>
      <w:r>
        <w:rPr>
          <w:sz w:val="24"/>
        </w:rPr>
        <w:t xml:space="preserve">被认定为无效的情形进行重点复核。</w:t>
      </w:r>
      <w:r>
        <w:rPr>
          <w:sz w:val="24"/>
        </w:rPr>
      </w:r>
      <w:r/>
    </w:p>
    <w:p>
      <w:pPr>
        <w:pStyle w:val="869"/>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不少于1</w:t>
      </w:r>
      <w:r>
        <w:rPr>
          <w:sz w:val="24"/>
        </w:rPr>
        <w:t xml:space="preserve">名中标候选人。</w:t>
      </w:r>
      <w:r>
        <w:rPr>
          <w:sz w:val="24"/>
        </w:rPr>
      </w:r>
      <w:r/>
    </w:p>
    <w:p>
      <w:pPr>
        <w:pStyle w:val="869"/>
        <w:ind w:firstLine="424"/>
        <w:jc w:val="left"/>
        <w:spacing w:line="360" w:lineRule="auto"/>
        <w:rPr>
          <w:rFonts w:ascii="宋体" w:hAnsi="宋体"/>
          <w:b/>
          <w:bCs/>
          <w:sz w:val="32"/>
          <w:szCs w:val="32"/>
        </w:rPr>
        <w:outlineLvl w:val="2"/>
      </w:pPr>
      <w:r>
        <w:rPr>
          <w:rFonts w:hint="eastAsia" w:ascii="宋体" w:hAnsi="宋体"/>
          <w:b/>
          <w:bCs/>
          <w:sz w:val="32"/>
          <w:szCs w:val="32"/>
        </w:rPr>
        <w:t xml:space="preserve">五、</w:t>
      </w:r>
      <w:r>
        <w:rPr>
          <w:rFonts w:ascii="宋体" w:hAnsi="宋体"/>
          <w:b/>
          <w:bCs/>
          <w:sz w:val="32"/>
          <w:szCs w:val="32"/>
        </w:rPr>
        <w:t xml:space="preserve">报告违法行为</w:t>
      </w:r>
      <w:r>
        <w:rPr>
          <w:rFonts w:ascii="宋体" w:hAnsi="宋体"/>
          <w:b/>
          <w:bCs/>
          <w:sz w:val="32"/>
          <w:szCs w:val="32"/>
        </w:rPr>
      </w:r>
      <w:r/>
    </w:p>
    <w:p>
      <w:pPr>
        <w:pStyle w:val="869"/>
        <w:ind w:firstLine="480"/>
        <w:spacing w:line="360" w:lineRule="auto"/>
        <w:tabs>
          <w:tab w:val="left" w:pos="1080" w:leader="none"/>
          <w:tab w:val="left" w:pos="1589" w:leader="none"/>
        </w:tabs>
        <w:rPr>
          <w:sz w:val="24"/>
          <w:szCs w:val="24"/>
          <w:highlight w:val="none"/>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rPr>
          <w:sz w:val="24"/>
        </w:rPr>
      </w:r>
      <w:r/>
    </w:p>
    <w:p>
      <w:pPr>
        <w:ind w:firstLine="480"/>
        <w:spacing w:line="360" w:lineRule="auto"/>
        <w:tabs>
          <w:tab w:val="left" w:pos="1080" w:leader="none"/>
          <w:tab w:val="left" w:pos="1589" w:leader="none"/>
        </w:tabs>
        <w:rPr>
          <w:sz w:val="24"/>
          <w:szCs w:val="24"/>
        </w:rPr>
      </w:pPr>
      <w:r>
        <w:rPr>
          <w:sz w:val="24"/>
          <w:highlight w:val="none"/>
        </w:rPr>
      </w:r>
      <w:r>
        <w:rPr>
          <w:sz w:val="24"/>
          <w:highlight w:val="none"/>
        </w:rPr>
      </w:r>
      <w:r/>
    </w:p>
    <w:p>
      <w:pPr>
        <w:pStyle w:val="956"/>
        <w:rPr>
          <w:rFonts w:hint="eastAsia"/>
          <w:color w:val="000000"/>
        </w:rPr>
      </w:pPr>
      <w:r>
        <w:rPr>
          <w:rFonts w:hint="eastAsia"/>
          <w:color w:val="000000"/>
        </w:rPr>
      </w:r>
      <w:r/>
    </w:p>
    <w:p>
      <w:pPr>
        <w:pStyle w:val="871"/>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t xml:space="preserve">第三节 评标方法</w:t>
      </w:r>
      <w:r>
        <w:rPr>
          <w:rFonts w:ascii="宋体" w:hAnsi="宋体" w:eastAsia="宋体"/>
          <w:sz w:val="32"/>
          <w:szCs w:val="32"/>
        </w:rPr>
      </w:r>
      <w:r/>
    </w:p>
    <w:p>
      <w:pPr>
        <w:pStyle w:val="869"/>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rFonts w:ascii="Symbol" w:hAnsi="Symbol" w:cs="Symbol"/>
          <w:sz w:val="24"/>
        </w:rPr>
      </w:r>
      <w:r/>
    </w:p>
    <w:p>
      <w:pPr>
        <w:pStyle w:val="869"/>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w:t>
      </w:r>
      <w:r>
        <w:rPr>
          <w:rFonts w:ascii="Symbol" w:hAnsi="Symbol" w:cs="Symbol"/>
          <w:sz w:val="24"/>
        </w:rPr>
        <w:t xml:space="preserve">，</w:t>
      </w:r>
      <w:r>
        <w:rPr>
          <w:rFonts w:hint="eastAsia" w:ascii="Symbol" w:hAnsi="Symbol" w:cs="Symbol"/>
          <w:sz w:val="24"/>
        </w:rPr>
        <w:t xml:space="preserve">抽到的供应商即确定为中标单位。</w:t>
      </w:r>
      <w:r>
        <w:rPr>
          <w:rFonts w:hint="eastAsia" w:ascii="Symbol" w:hAnsi="Symbol" w:cs="Symbol"/>
          <w:sz w:val="24"/>
        </w:rPr>
      </w:r>
      <w:r/>
    </w:p>
    <w:p>
      <w:pPr>
        <w:pStyle w:val="869"/>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三、每部分的得分保留小数点后两位，合计得分保留小数点后两位</w:t>
      </w:r>
      <w:r>
        <w:rPr>
          <w:rFonts w:ascii="Symbol" w:hAnsi="Symbol" w:cs="Symbol"/>
          <w:sz w:val="24"/>
        </w:rPr>
        <w:t xml:space="preserve">，第三位四舍五入</w:t>
      </w:r>
      <w:r>
        <w:rPr>
          <w:rFonts w:hint="eastAsia" w:ascii="Symbol" w:hAnsi="Symbol" w:cs="Symbol"/>
          <w:sz w:val="24"/>
        </w:rPr>
        <w:t xml:space="preserve">。</w:t>
      </w:r>
      <w:r>
        <w:rPr>
          <w:rFonts w:ascii="Symbol" w:hAnsi="Symbol" w:cs="Symbol"/>
          <w:sz w:val="24"/>
        </w:rPr>
      </w:r>
      <w:r/>
    </w:p>
    <w:p>
      <w:pPr>
        <w:pStyle w:val="869"/>
        <w:ind w:firstLine="482"/>
        <w:spacing w:line="360" w:lineRule="auto"/>
        <w:tabs>
          <w:tab w:val="left" w:pos="1080" w:leader="none"/>
          <w:tab w:val="left" w:pos="1589" w:leader="none"/>
        </w:tabs>
        <w:rPr>
          <w:rFonts w:hint="eastAsia" w:ascii="Symbol" w:hAnsi="Symbol" w:cs="Symbol"/>
          <w:b/>
          <w:bCs/>
          <w:color w:val="000000"/>
          <w:sz w:val="24"/>
        </w:rPr>
      </w:pPr>
      <w:r/>
      <w:bookmarkStart w:id="292" w:name="_Hlk149904248"/>
      <w:r>
        <w:rPr>
          <w:rFonts w:hint="eastAsia" w:ascii="Symbol" w:hAnsi="Symbol" w:cs="Symbol"/>
          <w:b/>
          <w:bCs/>
          <w:sz w:val="24"/>
        </w:rPr>
        <w:t xml:space="preserve">四、政府采购政策功能落实</w:t>
      </w:r>
      <w:r>
        <w:rPr>
          <w:rFonts w:hint="eastAsia" w:ascii="Symbol" w:hAnsi="Symbol" w:cs="Symbol"/>
          <w:b/>
          <w:bCs/>
          <w:color w:val="000000"/>
          <w:sz w:val="24"/>
        </w:rPr>
      </w:r>
      <w:r/>
    </w:p>
    <w:p>
      <w:pPr>
        <w:pStyle w:val="869"/>
        <w:ind w:firstLine="480"/>
        <w:spacing w:line="360" w:lineRule="auto"/>
        <w:tabs>
          <w:tab w:val="left" w:pos="1080" w:leader="none"/>
          <w:tab w:val="left" w:pos="1589" w:leader="none"/>
        </w:tabs>
        <w:rPr>
          <w:rFonts w:ascii="Symbol" w:hAnsi="Symbol" w:cs="Symbol"/>
          <w:color w:val="000000"/>
          <w:sz w:val="24"/>
        </w:rPr>
      </w:pPr>
      <w:r/>
      <w:bookmarkStart w:id="293" w:name="_Hlk152922042"/>
      <w:r>
        <w:rPr>
          <w:rFonts w:hint="eastAsia" w:ascii="Symbol" w:hAnsi="Symbol" w:cs="Symbol"/>
          <w:color w:val="000000"/>
          <w:sz w:val="24"/>
        </w:rPr>
        <w:t xml:space="preserve">1.本项目属于专门面向中小企业预留份额采购项目，按规定不再执行小微型企业价格扣除政策。</w:t>
      </w:r>
      <w:r>
        <w:rPr>
          <w:rFonts w:ascii="Symbol" w:hAnsi="Symbol" w:cs="Symbol"/>
          <w:color w:val="000000"/>
          <w:sz w:val="24"/>
        </w:rPr>
      </w:r>
      <w:r/>
    </w:p>
    <w:p>
      <w:pPr>
        <w:pStyle w:val="869"/>
        <w:ind w:firstLine="480"/>
        <w:spacing w:line="360" w:lineRule="auto"/>
        <w:tabs>
          <w:tab w:val="left" w:pos="1080" w:leader="none"/>
          <w:tab w:val="left" w:pos="1589" w:leader="none"/>
        </w:tabs>
        <w:rPr>
          <w:rFonts w:hint="eastAsia" w:ascii="Symbol" w:hAnsi="Symbol" w:cs="Symbol"/>
          <w:color w:val="000000"/>
          <w:sz w:val="24"/>
        </w:rPr>
      </w:pPr>
      <w:r>
        <w:rPr>
          <w:rFonts w:hint="eastAsia" w:ascii="Symbol" w:hAnsi="Symbol" w:cs="Symbol"/>
          <w:color w:val="000000"/>
          <w:sz w:val="24"/>
        </w:rPr>
        <w:t xml:space="preserve">2.本项目属性为服务类项目，未包含货物在内，不适用本国产品价格扣除政策。</w:t>
      </w:r>
      <w:r>
        <w:rPr>
          <w:rFonts w:hint="eastAsia" w:ascii="Symbol" w:hAnsi="Symbol" w:cs="Symbol"/>
          <w:color w:val="000000"/>
          <w:sz w:val="24"/>
        </w:rPr>
      </w:r>
      <w:r/>
    </w:p>
    <w:p>
      <w:pPr>
        <w:pStyle w:val="869"/>
        <w:ind w:firstLine="482"/>
        <w:spacing w:line="360" w:lineRule="auto"/>
        <w:tabs>
          <w:tab w:val="left" w:pos="1080" w:leader="none"/>
          <w:tab w:val="left" w:pos="1589" w:leader="none"/>
        </w:tabs>
        <w:rPr>
          <w:rFonts w:hint="eastAsia" w:ascii="Symbol" w:hAnsi="Symbol" w:cs="Symbol"/>
          <w:b/>
          <w:bCs/>
          <w:color w:val="000000"/>
          <w:sz w:val="24"/>
        </w:rPr>
      </w:pPr>
      <w:r>
        <w:rPr>
          <w:rFonts w:hint="eastAsia" w:ascii="Symbol" w:hAnsi="Symbol" w:cs="Symbol"/>
          <w:b/>
          <w:bCs/>
          <w:color w:val="000000"/>
          <w:sz w:val="24"/>
        </w:rPr>
        <w:t xml:space="preserve">五、定标顺序</w:t>
      </w:r>
      <w:r>
        <w:rPr>
          <w:rFonts w:hint="eastAsia" w:ascii="Symbol" w:hAnsi="Symbol" w:cs="Symbol"/>
          <w:b/>
          <w:bCs/>
          <w:color w:val="000000"/>
          <w:sz w:val="24"/>
        </w:rPr>
      </w:r>
      <w:r/>
    </w:p>
    <w:p>
      <w:pPr>
        <w:pStyle w:val="869"/>
        <w:ind w:firstLine="480"/>
        <w:spacing w:line="360" w:lineRule="auto"/>
        <w:tabs>
          <w:tab w:val="left" w:pos="1080" w:leader="none"/>
          <w:tab w:val="left" w:pos="1589" w:leader="none"/>
        </w:tabs>
        <w:rPr>
          <w:rFonts w:ascii="Symbol" w:hAnsi="Symbol" w:cs="Symbol"/>
          <w:sz w:val="24"/>
        </w:rPr>
      </w:pPr>
      <w:r/>
      <w:bookmarkEnd w:id="292"/>
      <w:r/>
      <w:bookmarkEnd w:id="293"/>
      <w:r>
        <w:rPr>
          <w:rFonts w:hint="eastAsia" w:ascii="Symbol" w:hAnsi="Symbol" w:cs="Symbol"/>
          <w:color w:val="000000"/>
          <w:sz w:val="24"/>
        </w:rPr>
        <w:t xml:space="preserve">1.本项目共二个标包，投标人可自由选择所投标包数量，但</w:t>
      </w:r>
      <w:r>
        <w:rPr>
          <w:rFonts w:hint="eastAsia" w:ascii="Symbol" w:hAnsi="Symbol" w:cs="Symbol"/>
          <w:sz w:val="24"/>
        </w:rPr>
        <w:t xml:space="preserve">仅能中标1个标包。</w:t>
      </w:r>
      <w:r>
        <w:rPr>
          <w:rFonts w:ascii="Symbol" w:hAnsi="Symbol" w:cs="Symbol"/>
          <w:sz w:val="24"/>
        </w:rPr>
      </w:r>
      <w:r/>
    </w:p>
    <w:p>
      <w:pPr>
        <w:pStyle w:val="869"/>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2.各标包评分全部结束后，分别选取1名中标候选人。按照下表所列定标顺序，确定程序如下：各标包综合得分最高的投标人为本标包第一中标候选人；若得分相同，按投标报价由低到高顺序排列，采购人确认投标报价低的为第一中标候选人。若投标人在多个标包中综合得分最高的，按照定标顺序表依次确定第一中标候选人。前序标包已确定为第一中标候选人的，后续标包不再入选第一中标候选人名单，后续标包由综合得分排名第二的投标人上升为第一中标候选人，以此类推，直至最终确定该标包第一中标候选人。</w:t>
      </w:r>
      <w:r>
        <w:rPr>
          <w:rFonts w:ascii="Symbol" w:hAnsi="Symbol" w:cs="Symbol"/>
          <w:sz w:val="24"/>
        </w:rPr>
      </w:r>
      <w:r/>
    </w:p>
    <w:p>
      <w:pPr>
        <w:pStyle w:val="869"/>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3.定标顺序</w:t>
      </w:r>
      <w:r>
        <w:rPr>
          <w:rFonts w:ascii="Symbol" w:hAnsi="Symbol" w:cs="Symbol"/>
          <w:sz w:val="24"/>
        </w:rPr>
      </w:r>
      <w:r/>
    </w:p>
    <w:tbl>
      <w:tblPr>
        <w:tblW w:w="3628" w:type="pct"/>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c1e4f5"/>
        <w:tblLayout w:type="autofit"/>
        <w:tblCellMar>
          <w:left w:w="108" w:type="dxa"/>
          <w:top w:w="0" w:type="dxa"/>
          <w:right w:w="108" w:type="dxa"/>
          <w:bottom w:w="0" w:type="dxa"/>
        </w:tblCellMar>
        <w:tblLook w:val="04A0" w:firstRow="1" w:lastRow="0" w:firstColumn="1" w:lastColumn="0" w:noHBand="0" w:noVBand="1"/>
      </w:tblPr>
      <w:tblGrid>
        <w:gridCol w:w="2639"/>
        <w:gridCol w:w="4305"/>
      </w:tblGrid>
      <w:tr>
        <w:trPr>
          <w:trHeight w:val="372"/>
        </w:trPr>
        <w:tc>
          <w:tcPr>
            <w:tcW w:w="2639" w:type="dxa"/>
            <w:vAlign w:val="center"/>
            <w:textDirection w:val="lrTb"/>
            <w:noWrap w:val="false"/>
          </w:tcPr>
          <w:p>
            <w:pPr>
              <w:pStyle w:val="869"/>
              <w:jc w:val="center"/>
              <w:rPr>
                <w:rFonts w:hint="eastAsia" w:ascii="宋体" w:hAnsi="宋体"/>
                <w:sz w:val="24"/>
              </w:rPr>
            </w:pPr>
            <w:r>
              <w:rPr>
                <w:rFonts w:hint="eastAsia" w:ascii="宋体" w:hAnsi="宋体"/>
                <w:sz w:val="24"/>
              </w:rPr>
              <w:t xml:space="preserve">定标顺序</w:t>
            </w:r>
            <w:r>
              <w:rPr>
                <w:rFonts w:hint="eastAsia" w:ascii="宋体" w:hAnsi="宋体"/>
                <w:sz w:val="24"/>
              </w:rPr>
            </w:r>
            <w:r/>
          </w:p>
        </w:tc>
        <w:tc>
          <w:tcPr>
            <w:tcW w:w="4305" w:type="dxa"/>
            <w:vAlign w:val="center"/>
            <w:textDirection w:val="lrTb"/>
            <w:noWrap w:val="false"/>
          </w:tcPr>
          <w:p>
            <w:pPr>
              <w:pStyle w:val="869"/>
              <w:jc w:val="center"/>
              <w:rPr>
                <w:rFonts w:hint="eastAsia" w:ascii="宋体" w:hAnsi="宋体"/>
                <w:sz w:val="24"/>
              </w:rPr>
            </w:pPr>
            <w:r>
              <w:rPr>
                <w:rFonts w:hint="eastAsia" w:ascii="宋体" w:hAnsi="宋体"/>
                <w:sz w:val="24"/>
              </w:rPr>
              <w:t xml:space="preserve">标包号</w:t>
            </w:r>
            <w:r>
              <w:rPr>
                <w:rFonts w:hint="eastAsia" w:ascii="宋体" w:hAnsi="宋体"/>
                <w:sz w:val="24"/>
              </w:rPr>
            </w:r>
            <w:r/>
          </w:p>
        </w:tc>
      </w:tr>
      <w:tr>
        <w:trPr>
          <w:trHeight w:val="372"/>
        </w:trPr>
        <w:tc>
          <w:tcPr>
            <w:tcW w:w="2639" w:type="dxa"/>
            <w:vAlign w:val="center"/>
            <w:textDirection w:val="lrTb"/>
            <w:noWrap w:val="false"/>
          </w:tcPr>
          <w:p>
            <w:pPr>
              <w:pStyle w:val="869"/>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4305" w:type="dxa"/>
            <w:vAlign w:val="center"/>
            <w:textDirection w:val="lrTb"/>
            <w:noWrap w:val="false"/>
          </w:tcPr>
          <w:p>
            <w:pPr>
              <w:pStyle w:val="869"/>
              <w:jc w:val="center"/>
              <w:rPr>
                <w:rFonts w:hint="eastAsia" w:ascii="宋体" w:hAnsi="宋体"/>
                <w:sz w:val="24"/>
              </w:rPr>
            </w:pPr>
            <w:r>
              <w:rPr>
                <w:rFonts w:hint="eastAsia" w:ascii="宋体" w:hAnsi="宋体"/>
                <w:sz w:val="24"/>
              </w:rPr>
              <w:t xml:space="preserve">1标包</w:t>
            </w:r>
            <w:r>
              <w:rPr>
                <w:rFonts w:hint="eastAsia" w:ascii="宋体" w:hAnsi="宋体"/>
                <w:sz w:val="24"/>
              </w:rPr>
            </w:r>
            <w:r/>
          </w:p>
        </w:tc>
      </w:tr>
      <w:tr>
        <w:trPr>
          <w:trHeight w:val="372"/>
        </w:trPr>
        <w:tc>
          <w:tcPr>
            <w:tcW w:w="2639" w:type="dxa"/>
            <w:vAlign w:val="center"/>
            <w:textDirection w:val="lrTb"/>
            <w:noWrap w:val="false"/>
          </w:tcPr>
          <w:p>
            <w:pPr>
              <w:pStyle w:val="869"/>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4305" w:type="dxa"/>
            <w:vAlign w:val="center"/>
            <w:textDirection w:val="lrTb"/>
            <w:noWrap w:val="false"/>
          </w:tcPr>
          <w:p>
            <w:pPr>
              <w:pStyle w:val="869"/>
              <w:jc w:val="center"/>
              <w:rPr>
                <w:rFonts w:hint="eastAsia" w:ascii="宋体" w:hAnsi="宋体"/>
                <w:sz w:val="24"/>
              </w:rPr>
            </w:pPr>
            <w:r>
              <w:rPr>
                <w:rFonts w:hint="eastAsia" w:ascii="宋体" w:hAnsi="宋体"/>
                <w:sz w:val="24"/>
              </w:rPr>
              <w:t xml:space="preserve">2标包</w:t>
            </w:r>
            <w:r>
              <w:rPr>
                <w:rFonts w:hint="eastAsia" w:ascii="宋体" w:hAnsi="宋体"/>
                <w:sz w:val="24"/>
              </w:rPr>
            </w:r>
            <w:r/>
          </w:p>
        </w:tc>
      </w:tr>
    </w:tbl>
    <w:p>
      <w:pPr>
        <w:pStyle w:val="869"/>
        <w:ind w:firstLine="480"/>
        <w:spacing w:line="360" w:lineRule="auto"/>
        <w:tabs>
          <w:tab w:val="left" w:pos="1080" w:leader="none"/>
          <w:tab w:val="left" w:pos="1589" w:leader="none"/>
        </w:tabs>
        <w:rPr>
          <w:rFonts w:ascii="Symbol" w:hAnsi="Symbol" w:cs="Symbol"/>
          <w:sz w:val="24"/>
        </w:rPr>
      </w:pPr>
      <w:r>
        <w:rPr>
          <w:rFonts w:ascii="Symbol" w:hAnsi="Symbol" w:cs="Symbol"/>
          <w:sz w:val="24"/>
        </w:rPr>
      </w:r>
      <w:r/>
    </w:p>
    <w:p>
      <w:pPr>
        <w:pStyle w:val="871"/>
        <w:spacing w:before="0" w:line="360" w:lineRule="auto"/>
        <w:tabs>
          <w:tab w:val="center" w:pos="4592" w:leader="none"/>
          <w:tab w:val="left" w:pos="7860" w:leader="none"/>
        </w:tabs>
        <w:rPr>
          <w:rFonts w:ascii="宋体" w:hAnsi="宋体" w:eastAsia="宋体"/>
          <w:sz w:val="32"/>
          <w:szCs w:val="32"/>
        </w:rPr>
      </w:pPr>
      <w:r>
        <w:rPr>
          <w:rFonts w:hint="eastAsia" w:ascii="宋体" w:hAnsi="宋体" w:eastAsia="宋体"/>
          <w:sz w:val="32"/>
          <w:szCs w:val="32"/>
        </w:rPr>
        <w:br w:type="page" w:clear="all"/>
      </w:r>
      <w:r>
        <w:rPr>
          <w:rFonts w:hint="eastAsia" w:ascii="宋体" w:hAnsi="宋体" w:eastAsia="宋体"/>
          <w:sz w:val="32"/>
          <w:szCs w:val="32"/>
        </w:rPr>
        <w:t xml:space="preserve">第四节 评标标准</w:t>
      </w:r>
      <w:r>
        <w:rPr>
          <w:rFonts w:ascii="宋体" w:hAnsi="宋体" w:eastAsia="宋体"/>
          <w:sz w:val="32"/>
          <w:szCs w:val="32"/>
        </w:rPr>
      </w:r>
      <w:r/>
    </w:p>
    <w:tbl>
      <w:tblPr>
        <w:tblW w:w="9923"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35"/>
        <w:gridCol w:w="5035"/>
        <w:gridCol w:w="821"/>
        <w:gridCol w:w="2932"/>
      </w:tblGrid>
      <w:tr>
        <w:trPr>
          <w:trHeight w:val="603"/>
          <w:tblHeader/>
        </w:trPr>
        <w:tc>
          <w:tcPr>
            <w:tcW w:w="1135" w:type="dxa"/>
            <w:vAlign w:val="center"/>
            <w:textDirection w:val="lrTb"/>
            <w:noWrap w:val="false"/>
          </w:tcPr>
          <w:p>
            <w:pPr>
              <w:pStyle w:val="869"/>
              <w:jc w:val="center"/>
              <w:rPr>
                <w:rFonts w:ascii="宋体" w:hAnsi="宋体" w:cs="宋体"/>
                <w:b/>
                <w:bCs/>
                <w:szCs w:val="21"/>
              </w:rPr>
            </w:pPr>
            <w:r/>
            <w:bookmarkStart w:id="294" w:name="_Hlk163571045"/>
            <w:r>
              <w:rPr>
                <w:rFonts w:ascii="宋体" w:hAnsi="宋体" w:cs="宋体"/>
                <w:b/>
                <w:bCs/>
                <w:szCs w:val="21"/>
              </w:rPr>
              <w:t xml:space="preserve">评审因素</w:t>
            </w:r>
            <w:r>
              <w:rPr>
                <w:rFonts w:ascii="宋体" w:hAnsi="宋体" w:cs="宋体"/>
                <w:b/>
                <w:bCs/>
                <w:szCs w:val="21"/>
              </w:rPr>
            </w:r>
            <w:r/>
          </w:p>
        </w:tc>
        <w:tc>
          <w:tcPr>
            <w:tcW w:w="5035" w:type="dxa"/>
            <w:vAlign w:val="center"/>
            <w:textDirection w:val="lrTb"/>
            <w:noWrap w:val="false"/>
          </w:tcPr>
          <w:p>
            <w:pPr>
              <w:pStyle w:val="869"/>
              <w:ind w:left="105" w:right="59"/>
              <w:jc w:val="center"/>
              <w:rPr>
                <w:rFonts w:ascii="宋体" w:hAnsi="宋体" w:cs="宋体"/>
                <w:b/>
                <w:bCs/>
                <w:szCs w:val="21"/>
              </w:rPr>
            </w:pPr>
            <w:r>
              <w:rPr>
                <w:rFonts w:ascii="宋体" w:hAnsi="宋体" w:cs="宋体"/>
                <w:b/>
                <w:bCs/>
                <w:szCs w:val="21"/>
              </w:rPr>
              <w:t xml:space="preserve">评分细则</w:t>
            </w:r>
            <w:r>
              <w:rPr>
                <w:rFonts w:ascii="宋体" w:hAnsi="宋体" w:cs="宋体"/>
                <w:b/>
                <w:bCs/>
                <w:szCs w:val="21"/>
              </w:rPr>
            </w:r>
            <w:r/>
          </w:p>
        </w:tc>
        <w:tc>
          <w:tcPr>
            <w:tcW w:w="821" w:type="dxa"/>
            <w:vAlign w:val="center"/>
            <w:textDirection w:val="lrTb"/>
            <w:noWrap w:val="false"/>
          </w:tcPr>
          <w:p>
            <w:pPr>
              <w:pStyle w:val="869"/>
              <w:jc w:val="center"/>
              <w:rPr>
                <w:rFonts w:ascii="宋体" w:hAnsi="宋体" w:cs="宋体"/>
                <w:b/>
                <w:bCs/>
                <w:szCs w:val="21"/>
              </w:rPr>
            </w:pPr>
            <w:r>
              <w:rPr>
                <w:rFonts w:ascii="宋体" w:hAnsi="宋体" w:cs="宋体"/>
                <w:b/>
                <w:bCs/>
                <w:szCs w:val="21"/>
              </w:rPr>
              <w:t xml:space="preserve">分值（分）</w:t>
            </w:r>
            <w:r>
              <w:rPr>
                <w:rFonts w:ascii="宋体" w:hAnsi="宋体" w:cs="宋体"/>
                <w:b/>
                <w:bCs/>
                <w:szCs w:val="21"/>
              </w:rPr>
            </w:r>
            <w:r/>
          </w:p>
        </w:tc>
        <w:tc>
          <w:tcPr>
            <w:tcW w:w="2932" w:type="dxa"/>
            <w:vAlign w:val="center"/>
            <w:textDirection w:val="lrTb"/>
            <w:noWrap w:val="false"/>
          </w:tcPr>
          <w:p>
            <w:pPr>
              <w:pStyle w:val="869"/>
              <w:jc w:val="center"/>
              <w:rPr>
                <w:rFonts w:ascii="宋体" w:hAnsi="宋体" w:cs="宋体"/>
                <w:b/>
                <w:bCs/>
                <w:szCs w:val="21"/>
              </w:rPr>
            </w:pPr>
            <w:r>
              <w:rPr>
                <w:rFonts w:hint="eastAsia" w:ascii="宋体" w:hAnsi="宋体" w:cs="宋体"/>
                <w:b/>
                <w:bCs/>
                <w:szCs w:val="21"/>
              </w:rPr>
              <w:t xml:space="preserve">提供材料要求及备注</w:t>
            </w:r>
            <w:r>
              <w:rPr>
                <w:rFonts w:ascii="宋体" w:hAnsi="宋体" w:cs="宋体"/>
                <w:b/>
                <w:bCs/>
                <w:szCs w:val="21"/>
              </w:rPr>
            </w:r>
            <w:r/>
          </w:p>
        </w:tc>
      </w:tr>
      <w:tr>
        <w:trPr>
          <w:trHeight w:val="838"/>
        </w:trPr>
        <w:tc>
          <w:tcPr>
            <w:tcW w:w="1135" w:type="dxa"/>
            <w:vAlign w:val="center"/>
            <w:textDirection w:val="lrTb"/>
            <w:noWrap w:val="false"/>
          </w:tcPr>
          <w:p>
            <w:pPr>
              <w:pStyle w:val="869"/>
              <w:jc w:val="center"/>
              <w:rPr>
                <w:rFonts w:hint="eastAsia" w:ascii="宋体" w:hAnsi="宋体" w:cs="宋体"/>
                <w:szCs w:val="21"/>
              </w:rPr>
            </w:pPr>
            <w:r>
              <w:rPr>
                <w:rFonts w:hint="eastAsia" w:ascii="宋体" w:hAnsi="宋体" w:cs="宋体"/>
                <w:szCs w:val="21"/>
              </w:rPr>
              <w:t xml:space="preserve">价格分</w:t>
            </w:r>
            <w:r>
              <w:rPr>
                <w:rFonts w:hint="eastAsia" w:ascii="宋体" w:hAnsi="宋体" w:cs="宋体"/>
                <w:szCs w:val="21"/>
              </w:rPr>
            </w:r>
            <w:r/>
          </w:p>
          <w:p>
            <w:pPr>
              <w:pStyle w:val="869"/>
              <w:jc w:val="center"/>
              <w:rPr>
                <w:rFonts w:hint="eastAsia" w:ascii="宋体" w:hAnsi="宋体"/>
                <w:szCs w:val="21"/>
              </w:rPr>
            </w:pPr>
            <w:r>
              <w:rPr>
                <w:rFonts w:hint="eastAsia" w:ascii="宋体" w:hAnsi="宋体" w:cs="宋体"/>
                <w:szCs w:val="21"/>
              </w:rPr>
              <w:t xml:space="preserve">（10分）</w:t>
            </w:r>
            <w:r>
              <w:rPr>
                <w:rFonts w:hint="eastAsia" w:ascii="宋体" w:hAnsi="宋体"/>
                <w:szCs w:val="21"/>
              </w:rPr>
            </w:r>
            <w:r/>
          </w:p>
        </w:tc>
        <w:tc>
          <w:tcPr>
            <w:tcW w:w="5035" w:type="dxa"/>
            <w:vAlign w:val="center"/>
            <w:textDirection w:val="lrTb"/>
            <w:noWrap w:val="false"/>
          </w:tcPr>
          <w:p>
            <w:pPr>
              <w:pStyle w:val="956"/>
              <w:ind w:left="105" w:right="59"/>
              <w:rPr>
                <w:rFonts w:hint="eastAsia" w:ascii="宋体" w:hAnsi="宋体"/>
                <w:color w:val="000000"/>
                <w:sz w:val="21"/>
                <w:szCs w:val="21"/>
              </w:rPr>
            </w:pPr>
            <w:r>
              <w:rPr>
                <w:rFonts w:hint="eastAsia" w:ascii="宋体" w:hAnsi="宋体" w:cs="Times New Roman"/>
                <w:color w:val="000000"/>
                <w:sz w:val="21"/>
                <w:szCs w:val="21"/>
              </w:rPr>
              <w:t xml:space="preserve">采用低价优先法计算，即满足招标文件要求且最低的投标报价为评标基准价，其价格分为满分。其他报价得分= (评标基准价/投标报价)×分值。</w:t>
            </w:r>
            <w:r>
              <w:rPr>
                <w:rFonts w:hint="eastAsia" w:ascii="宋体" w:hAnsi="宋体"/>
                <w:color w:val="000000"/>
                <w:sz w:val="21"/>
                <w:szCs w:val="21"/>
              </w:rPr>
            </w:r>
            <w:r/>
          </w:p>
        </w:tc>
        <w:tc>
          <w:tcPr>
            <w:tcW w:w="821" w:type="dxa"/>
            <w:vAlign w:val="center"/>
            <w:textDirection w:val="lrTb"/>
            <w:noWrap w:val="false"/>
          </w:tcPr>
          <w:p>
            <w:pPr>
              <w:pStyle w:val="869"/>
              <w:jc w:val="center"/>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2932" w:type="dxa"/>
            <w:vAlign w:val="center"/>
            <w:textDirection w:val="lrTb"/>
            <w:noWrap w:val="false"/>
          </w:tcPr>
          <w:p>
            <w:pPr>
              <w:pStyle w:val="869"/>
              <w:jc w:val="left"/>
              <w:rPr>
                <w:rFonts w:ascii="宋体" w:hAnsi="宋体" w:cs="宋体"/>
                <w:szCs w:val="21"/>
              </w:rPr>
            </w:pPr>
            <w:r>
              <w:rPr>
                <w:rFonts w:ascii="宋体" w:hAnsi="宋体" w:cs="宋体"/>
                <w:szCs w:val="21"/>
              </w:rPr>
            </w:r>
            <w:r/>
          </w:p>
        </w:tc>
      </w:tr>
      <w:tr>
        <w:trPr>
          <w:trHeight w:val="604"/>
        </w:trPr>
        <w:tc>
          <w:tcPr>
            <w:tcW w:w="1135" w:type="dxa"/>
            <w:vAlign w:val="center"/>
            <w:vMerge w:val="restart"/>
            <w:textDirection w:val="lrTb"/>
            <w:noWrap w:val="false"/>
          </w:tcPr>
          <w:p>
            <w:pPr>
              <w:pStyle w:val="869"/>
              <w:jc w:val="center"/>
              <w:rPr>
                <w:rFonts w:ascii="宋体" w:hAnsi="宋体" w:cs="宋体"/>
                <w:szCs w:val="21"/>
              </w:rPr>
            </w:pPr>
            <w:r>
              <w:rPr>
                <w:rFonts w:hint="eastAsia" w:ascii="宋体" w:hAnsi="宋体" w:cs="宋体"/>
                <w:szCs w:val="21"/>
              </w:rPr>
              <w:t xml:space="preserve">主观分</w:t>
            </w:r>
            <w:r>
              <w:rPr>
                <w:rFonts w:ascii="宋体" w:hAnsi="宋体" w:cs="宋体"/>
                <w:szCs w:val="21"/>
              </w:rPr>
            </w:r>
            <w:r/>
          </w:p>
          <w:p>
            <w:pPr>
              <w:pStyle w:val="956"/>
              <w:jc w:val="center"/>
              <w:rPr>
                <w:rFonts w:hint="eastAsia" w:ascii="宋体" w:hAnsi="宋体"/>
                <w:color w:val="000000"/>
                <w:sz w:val="21"/>
                <w:szCs w:val="21"/>
              </w:rPr>
            </w:pPr>
            <w:r>
              <w:rPr>
                <w:rFonts w:hint="eastAsia" w:ascii="宋体" w:hAnsi="宋体" w:cs="宋体"/>
                <w:color w:val="000000"/>
                <w:sz w:val="21"/>
                <w:szCs w:val="21"/>
              </w:rPr>
              <w:t xml:space="preserve">（42分）</w:t>
            </w:r>
            <w:r>
              <w:rPr>
                <w:rFonts w:hint="eastAsia" w:ascii="宋体" w:hAnsi="宋体"/>
                <w:color w:val="000000"/>
                <w:sz w:val="21"/>
                <w:szCs w:val="21"/>
              </w:rPr>
            </w:r>
            <w:r/>
          </w:p>
        </w:tc>
        <w:tc>
          <w:tcPr>
            <w:tcW w:w="5035" w:type="dxa"/>
            <w:vAlign w:val="center"/>
            <w:textDirection w:val="lrTb"/>
            <w:noWrap w:val="false"/>
          </w:tcPr>
          <w:p>
            <w:pPr>
              <w:pStyle w:val="869"/>
              <w:jc w:val="left"/>
              <w:rPr>
                <w:rFonts w:hint="eastAsia" w:ascii="宋体" w:hAnsi="宋体" w:cs="宋体"/>
                <w:b/>
                <w:bCs/>
                <w:szCs w:val="21"/>
              </w:rPr>
            </w:pPr>
            <w:r>
              <w:rPr>
                <w:rFonts w:hint="eastAsia" w:ascii="宋体" w:hAnsi="宋体" w:cs="宋体"/>
                <w:b/>
                <w:bCs/>
                <w:szCs w:val="21"/>
              </w:rPr>
              <w:t xml:space="preserve">2.1管理机构、管理制度和机制</w:t>
            </w:r>
            <w:r>
              <w:rPr>
                <w:rFonts w:hint="eastAsia" w:ascii="宋体" w:hAnsi="宋体" w:cs="宋体"/>
                <w:b/>
                <w:bCs/>
                <w:szCs w:val="21"/>
              </w:rPr>
            </w:r>
            <w:r/>
          </w:p>
          <w:p>
            <w:pPr>
              <w:pStyle w:val="869"/>
              <w:ind w:left="105" w:right="59" w:firstLine="210"/>
              <w:jc w:val="left"/>
              <w:rPr>
                <w:rFonts w:hint="eastAsia" w:ascii="宋体" w:hAnsi="宋体"/>
                <w:szCs w:val="21"/>
              </w:rPr>
            </w:pPr>
            <w:r>
              <w:rPr>
                <w:rFonts w:hint="eastAsia" w:ascii="宋体" w:hAnsi="宋体"/>
                <w:szCs w:val="21"/>
              </w:rPr>
              <w:t xml:space="preserve">投标人为实施本项目拟设置的项目管理机构和日常管理制度等。</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（1）整体思路非常清晰、管理机构配备非常合理、管理制度完整、切实可行的，得10分；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（2）整体思路清晰、管理机构配备完善、管理制度较完整，有可操作性的，得7.5分；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（3）整体思路较清晰、管理机构配备较简单、部分制度不太合理，操作性一般的，得5分；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（4）整体思路混乱、管理机构配备不完整、管理制度有多项缺漏、可操作性差的，得2.5分；</w:t>
            </w:r>
            <w:r>
              <w:rPr>
                <w:rFonts w:hint="eastAsia" w:ascii="宋体" w:hAnsi="宋体"/>
                <w:szCs w:val="21"/>
              </w:rPr>
            </w:r>
            <w:r/>
          </w:p>
          <w:p>
            <w:pPr>
              <w:pStyle w:val="956"/>
              <w:ind w:left="105" w:right="59" w:firstLine="210"/>
              <w:rPr>
                <w:rFonts w:hint="eastAsia" w:ascii="宋体" w:hAnsi="宋体" w:cs="Times New Roman"/>
                <w:color w:val="000000"/>
                <w:sz w:val="21"/>
                <w:szCs w:val="21"/>
              </w:rPr>
            </w:pPr>
            <w:r>
              <w:rPr>
                <w:rFonts w:hint="eastAsia" w:ascii="宋体" w:hAnsi="宋体" w:cs="Times New Roman"/>
                <w:color w:val="000000"/>
                <w:sz w:val="21"/>
                <w:szCs w:val="21"/>
              </w:rPr>
              <w:t xml:space="preserve">（5）未提供相关阐述的，不得分。</w:t>
            </w:r>
            <w:r>
              <w:rPr>
                <w:rFonts w:hint="eastAsia" w:ascii="宋体" w:hAnsi="宋体" w:cs="Times New Roman"/>
                <w:color w:val="000000"/>
                <w:sz w:val="21"/>
                <w:szCs w:val="21"/>
              </w:rPr>
            </w:r>
            <w:r/>
          </w:p>
        </w:tc>
        <w:tc>
          <w:tcPr>
            <w:tcW w:w="821" w:type="dxa"/>
            <w:vAlign w:val="center"/>
            <w:textDirection w:val="lrTb"/>
            <w:noWrap w:val="false"/>
          </w:tcPr>
          <w:p>
            <w:pPr>
              <w:pStyle w:val="869"/>
              <w:jc w:val="center"/>
              <w:rPr>
                <w:rFonts w:hint="eastAsia" w:ascii="宋体" w:hAnsi="宋体" w:cs="宋体"/>
                <w:szCs w:val="21"/>
                <w:lang w:bidi="ar"/>
              </w:rPr>
              <w:outlineLvl w:val="2"/>
            </w:pPr>
            <w:r>
              <w:rPr>
                <w:rFonts w:hint="eastAsia" w:ascii="宋体" w:hAnsi="宋体" w:cs="宋体"/>
                <w:szCs w:val="21"/>
              </w:rPr>
              <w:t xml:space="preserve">10</w:t>
            </w:r>
            <w:r>
              <w:rPr>
                <w:rFonts w:hint="eastAsia" w:ascii="宋体" w:hAnsi="宋体" w:cs="宋体"/>
                <w:szCs w:val="21"/>
                <w:lang w:bidi="ar"/>
              </w:rPr>
            </w:r>
            <w:r/>
          </w:p>
        </w:tc>
        <w:tc>
          <w:tcPr>
            <w:tcW w:w="2932" w:type="dxa"/>
            <w:vAlign w:val="center"/>
            <w:textDirection w:val="lrTb"/>
            <w:noWrap w:val="false"/>
          </w:tcPr>
          <w:p>
            <w:pPr>
              <w:pStyle w:val="869"/>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69"/>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69"/>
              <w:jc w:val="left"/>
              <w:rPr>
                <w:rFonts w:hint="eastAsia" w:ascii="宋体" w:hAnsi="宋体" w:cs="宋体"/>
                <w:b/>
                <w:bCs/>
                <w:szCs w:val="21"/>
                <w:highlight w:val="none"/>
              </w:rPr>
            </w:pPr>
            <w:r>
              <w:rPr>
                <w:rFonts w:hint="eastAsia" w:ascii="宋体" w:hAnsi="宋体" w:cs="宋体"/>
                <w:b/>
                <w:bCs/>
                <w:szCs w:val="21"/>
                <w:highlight w:val="none"/>
              </w:rPr>
              <w:t xml:space="preserve">2.2道路保洁机械化作业组织方案</w:t>
            </w:r>
            <w:r>
              <w:rPr>
                <w:rFonts w:hint="eastAsia" w:ascii="宋体" w:hAnsi="宋体" w:cs="宋体"/>
                <w:b/>
                <w:bCs/>
                <w:szCs w:val="21"/>
                <w:highlight w:val="none"/>
              </w:rPr>
            </w:r>
            <w:r/>
          </w:p>
          <w:p>
            <w:pPr>
              <w:pStyle w:val="869"/>
              <w:ind w:left="105" w:right="59" w:firstLine="210"/>
              <w:jc w:val="left"/>
              <w:rPr>
                <w:rFonts w:hint="eastAsia" w:ascii="宋体" w:hAnsi="宋体"/>
                <w:szCs w:val="21"/>
                <w:highlight w:val="none"/>
              </w:rPr>
            </w:pPr>
            <w:r>
              <w:rPr>
                <w:rFonts w:hint="eastAsia" w:ascii="宋体" w:hAnsi="宋体"/>
                <w:szCs w:val="21"/>
                <w:highlight w:val="none"/>
              </w:rPr>
              <w:t xml:space="preserve">投标人的项目实施方案应包含道路冲洗、洗扫、洒水、道板冲洗等机械化作业方案以及垃圾收集和运输方案等。</w:t>
            </w:r>
            <w:r>
              <w:rPr>
                <w:rFonts w:hint="eastAsia" w:ascii="宋体" w:hAnsi="宋体"/>
                <w:szCs w:val="21"/>
                <w:highlight w:val="none"/>
              </w:rPr>
            </w:r>
            <w:r/>
          </w:p>
          <w:p>
            <w:pPr>
              <w:pStyle w:val="869"/>
              <w:ind w:left="105" w:right="59" w:firstLine="210"/>
              <w:jc w:val="left"/>
              <w:rPr>
                <w:rFonts w:hint="eastAsia" w:ascii="宋体" w:hAnsi="宋体"/>
                <w:szCs w:val="21"/>
                <w:highlight w:val="none"/>
              </w:rPr>
            </w:pPr>
            <w:r>
              <w:rPr>
                <w:rFonts w:hint="eastAsia" w:ascii="宋体" w:hAnsi="宋体"/>
                <w:szCs w:val="21"/>
                <w:highlight w:val="none"/>
              </w:rPr>
              <w:t xml:space="preserve">（1）整体思路非常清晰、各部分阐述非常详细、作业安排井井有条、非常合理的，得8分；</w:t>
            </w:r>
            <w:r>
              <w:rPr>
                <w:rFonts w:hint="eastAsia" w:ascii="宋体" w:hAnsi="宋体"/>
                <w:szCs w:val="21"/>
                <w:highlight w:val="none"/>
              </w:rPr>
            </w:r>
            <w:r/>
          </w:p>
          <w:p>
            <w:pPr>
              <w:pStyle w:val="869"/>
              <w:ind w:left="105" w:right="59" w:firstLine="210"/>
              <w:jc w:val="left"/>
              <w:rPr>
                <w:rFonts w:hint="eastAsia" w:ascii="宋体" w:hAnsi="宋体"/>
                <w:szCs w:val="21"/>
                <w:highlight w:val="none"/>
              </w:rPr>
            </w:pPr>
            <w:r>
              <w:rPr>
                <w:rFonts w:hint="eastAsia" w:ascii="宋体" w:hAnsi="宋体"/>
                <w:szCs w:val="21"/>
                <w:highlight w:val="none"/>
              </w:rPr>
              <w:t xml:space="preserve">（2）整体思路清晰、各部分阐述完整、作业安排合理的，得6分；</w:t>
            </w:r>
            <w:r>
              <w:rPr>
                <w:rFonts w:hint="eastAsia" w:ascii="宋体" w:hAnsi="宋体"/>
                <w:szCs w:val="21"/>
                <w:highlight w:val="none"/>
              </w:rPr>
            </w:r>
            <w:r/>
          </w:p>
          <w:p>
            <w:pPr>
              <w:pStyle w:val="869"/>
              <w:ind w:left="105" w:right="59" w:firstLine="210"/>
              <w:jc w:val="left"/>
              <w:rPr>
                <w:rFonts w:hint="eastAsia" w:ascii="宋体" w:hAnsi="宋体"/>
                <w:szCs w:val="21"/>
                <w:highlight w:val="none"/>
              </w:rPr>
            </w:pPr>
            <w:r>
              <w:rPr>
                <w:rFonts w:hint="eastAsia" w:ascii="宋体" w:hAnsi="宋体"/>
                <w:szCs w:val="21"/>
                <w:highlight w:val="none"/>
              </w:rPr>
              <w:t xml:space="preserve">（3）整体思路较清晰、阐述较简单、部分作业安排不太合理的，得4分；</w:t>
            </w:r>
            <w:r>
              <w:rPr>
                <w:rFonts w:hint="eastAsia" w:ascii="宋体" w:hAnsi="宋体"/>
                <w:szCs w:val="21"/>
                <w:highlight w:val="none"/>
              </w:rPr>
            </w:r>
            <w:r/>
          </w:p>
          <w:p>
            <w:pPr>
              <w:pStyle w:val="869"/>
              <w:ind w:left="105" w:right="59" w:firstLine="210"/>
              <w:jc w:val="left"/>
              <w:rPr>
                <w:rFonts w:hint="eastAsia" w:ascii="宋体" w:hAnsi="宋体"/>
                <w:szCs w:val="21"/>
                <w:highlight w:val="none"/>
              </w:rPr>
            </w:pPr>
            <w:r>
              <w:rPr>
                <w:rFonts w:hint="eastAsia" w:ascii="宋体" w:hAnsi="宋体"/>
                <w:szCs w:val="21"/>
                <w:highlight w:val="none"/>
              </w:rPr>
              <w:t xml:space="preserve">（4）整体思路混乱、阐述有多项缺漏、作业安排不合理、可操作性差的，得2分；</w:t>
            </w:r>
            <w:r>
              <w:rPr>
                <w:rFonts w:hint="eastAsia" w:ascii="宋体" w:hAnsi="宋体"/>
                <w:szCs w:val="21"/>
                <w:highlight w:val="none"/>
              </w:rPr>
            </w:r>
            <w:r/>
          </w:p>
          <w:p>
            <w:pPr>
              <w:pStyle w:val="869"/>
              <w:ind w:left="105" w:right="59" w:firstLine="210"/>
              <w:jc w:val="left"/>
              <w:rPr>
                <w:rFonts w:hint="eastAsia" w:ascii="宋体" w:hAnsi="宋体"/>
                <w:szCs w:val="21"/>
                <w:highlight w:val="none"/>
                <w:lang w:bidi="ar"/>
              </w:rPr>
            </w:pPr>
            <w:r>
              <w:rPr>
                <w:rFonts w:hint="eastAsia" w:ascii="宋体" w:hAnsi="宋体"/>
                <w:szCs w:val="21"/>
                <w:highlight w:val="none"/>
              </w:rPr>
              <w:t xml:space="preserve">（5）未提供相关阐述的，不得分。</w:t>
            </w:r>
            <w:r>
              <w:rPr>
                <w:rFonts w:hint="eastAsia" w:ascii="宋体" w:hAnsi="宋体"/>
                <w:szCs w:val="21"/>
                <w:highlight w:val="none"/>
                <w:lang w:bidi="ar"/>
              </w:rPr>
            </w:r>
            <w:r/>
          </w:p>
        </w:tc>
        <w:tc>
          <w:tcPr>
            <w:tcW w:w="821" w:type="dxa"/>
            <w:vAlign w:val="center"/>
            <w:textDirection w:val="lrTb"/>
            <w:noWrap w:val="false"/>
          </w:tcPr>
          <w:p>
            <w:pPr>
              <w:pStyle w:val="869"/>
              <w:jc w:val="center"/>
              <w:rPr>
                <w:rFonts w:hint="eastAsia" w:ascii="宋体" w:hAnsi="宋体" w:cs="宋体"/>
                <w:szCs w:val="21"/>
                <w:highlight w:val="none"/>
                <w:lang w:bidi="ar"/>
              </w:rPr>
              <w:outlineLvl w:val="2"/>
            </w:pPr>
            <w:r>
              <w:rPr>
                <w:rFonts w:hint="eastAsia" w:ascii="宋体" w:hAnsi="宋体" w:cs="宋体"/>
                <w:szCs w:val="21"/>
                <w:highlight w:val="none"/>
              </w:rPr>
              <w:t xml:space="preserve">8</w:t>
            </w:r>
            <w:r>
              <w:rPr>
                <w:rFonts w:hint="eastAsia" w:ascii="宋体" w:hAnsi="宋体" w:cs="宋体"/>
                <w:szCs w:val="21"/>
                <w:highlight w:val="none"/>
                <w:lang w:bidi="ar"/>
              </w:rPr>
            </w:r>
            <w:r/>
          </w:p>
        </w:tc>
        <w:tc>
          <w:tcPr>
            <w:tcW w:w="2932" w:type="dxa"/>
            <w:vAlign w:val="center"/>
            <w:textDirection w:val="lrTb"/>
            <w:noWrap w:val="false"/>
          </w:tcPr>
          <w:p>
            <w:pPr>
              <w:pStyle w:val="869"/>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69"/>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69"/>
              <w:jc w:val="left"/>
              <w:rPr>
                <w:rFonts w:hint="eastAsia" w:ascii="宋体" w:hAnsi="宋体" w:cs="宋体"/>
                <w:b/>
                <w:bCs/>
                <w:szCs w:val="21"/>
              </w:rPr>
            </w:pPr>
            <w:r>
              <w:rPr>
                <w:rFonts w:hint="eastAsia" w:ascii="宋体" w:hAnsi="宋体" w:cs="宋体"/>
                <w:b/>
                <w:bCs/>
                <w:szCs w:val="21"/>
              </w:rPr>
              <w:t xml:space="preserve">2.3道路保洁人工作业组织方案</w:t>
            </w:r>
            <w:r>
              <w:rPr>
                <w:rFonts w:hint="eastAsia" w:ascii="宋体" w:hAnsi="宋体" w:cs="宋体"/>
                <w:b/>
                <w:bCs/>
                <w:szCs w:val="21"/>
              </w:rPr>
            </w:r>
            <w:r/>
          </w:p>
          <w:p>
            <w:pPr>
              <w:pStyle w:val="869"/>
              <w:ind w:left="105" w:right="59" w:firstLine="210"/>
              <w:jc w:val="left"/>
              <w:rPr>
                <w:rFonts w:hint="eastAsia" w:ascii="宋体" w:hAnsi="宋体"/>
                <w:szCs w:val="21"/>
              </w:rPr>
            </w:pPr>
            <w:r>
              <w:rPr>
                <w:rFonts w:hint="eastAsia" w:ascii="宋体" w:hAnsi="宋体"/>
                <w:szCs w:val="21"/>
              </w:rPr>
              <w:t xml:space="preserve">投标人的项目实施方案应包含道路保洁、人行道及道板保洁、绿化保洁、公共设施保洁方案等。</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（1）整体思路非常清晰、各部分阐述非常详细、作业安排井井有条、非常合理的，得8分；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（2）整体思路清晰、各部分阐述完整、作业安排合理的，得6分；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（3）整体思路较清晰、阐述较简单、部分作业安排不太合理的，得4分；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（4）整体思路混乱、阐述有多项缺漏、作业安排不合理、可操作性差的，得2分；</w:t>
            </w:r>
            <w:r>
              <w:rPr>
                <w:rFonts w:hint="eastAsia" w:ascii="宋体" w:hAnsi="宋体"/>
                <w:szCs w:val="21"/>
              </w:rPr>
            </w:r>
            <w:r/>
          </w:p>
          <w:p>
            <w:pPr>
              <w:pStyle w:val="869"/>
              <w:ind w:left="105" w:right="59" w:firstLine="210"/>
              <w:jc w:val="left"/>
              <w:rPr>
                <w:rFonts w:hint="eastAsia" w:ascii="宋体" w:hAnsi="宋体"/>
                <w:szCs w:val="21"/>
                <w:lang w:bidi="ar"/>
              </w:rPr>
            </w:pPr>
            <w:r>
              <w:rPr>
                <w:rFonts w:hint="eastAsia" w:ascii="宋体" w:hAnsi="宋体"/>
                <w:szCs w:val="21"/>
              </w:rPr>
              <w:t xml:space="preserve">（5）未提供相关阐述的，不得分。</w:t>
            </w:r>
            <w:r>
              <w:rPr>
                <w:rFonts w:hint="eastAsia" w:ascii="宋体" w:hAnsi="宋体"/>
                <w:szCs w:val="21"/>
                <w:lang w:bidi="ar"/>
              </w:rPr>
            </w:r>
            <w:r/>
          </w:p>
        </w:tc>
        <w:tc>
          <w:tcPr>
            <w:tcW w:w="821" w:type="dxa"/>
            <w:vAlign w:val="center"/>
            <w:textDirection w:val="lrTb"/>
            <w:noWrap w:val="false"/>
          </w:tcPr>
          <w:p>
            <w:pPr>
              <w:pStyle w:val="869"/>
              <w:jc w:val="center"/>
              <w:rPr>
                <w:rFonts w:hint="eastAsia" w:ascii="宋体" w:hAnsi="宋体" w:cs="宋体"/>
                <w:szCs w:val="21"/>
                <w:lang w:bidi="ar"/>
              </w:rPr>
              <w:outlineLvl w:val="2"/>
            </w:pPr>
            <w:r>
              <w:rPr>
                <w:rFonts w:hint="eastAsia" w:ascii="宋体" w:hAnsi="宋体" w:cs="宋体"/>
                <w:szCs w:val="21"/>
              </w:rPr>
              <w:t xml:space="preserve">8</w:t>
            </w:r>
            <w:r>
              <w:rPr>
                <w:rFonts w:hint="eastAsia" w:ascii="宋体" w:hAnsi="宋体" w:cs="宋体"/>
                <w:szCs w:val="21"/>
                <w:lang w:bidi="ar"/>
              </w:rPr>
            </w:r>
            <w:r/>
          </w:p>
        </w:tc>
        <w:tc>
          <w:tcPr>
            <w:tcW w:w="2932" w:type="dxa"/>
            <w:vAlign w:val="center"/>
            <w:textDirection w:val="lrTb"/>
            <w:noWrap w:val="false"/>
          </w:tcPr>
          <w:p>
            <w:pPr>
              <w:pStyle w:val="869"/>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69"/>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69"/>
              <w:jc w:val="left"/>
              <w:rPr>
                <w:rFonts w:hint="eastAsia" w:ascii="宋体" w:hAnsi="宋体" w:cs="宋体"/>
                <w:b/>
                <w:bCs/>
                <w:szCs w:val="21"/>
              </w:rPr>
            </w:pPr>
            <w:r>
              <w:rPr>
                <w:rFonts w:hint="eastAsia" w:ascii="宋体" w:hAnsi="宋体" w:cs="宋体"/>
                <w:b/>
                <w:bCs/>
                <w:szCs w:val="21"/>
              </w:rPr>
              <w:t xml:space="preserve">2.4安全文明作业保障措施</w:t>
            </w:r>
            <w:r>
              <w:rPr>
                <w:rFonts w:hint="eastAsia" w:ascii="宋体" w:hAnsi="宋体" w:cs="宋体"/>
                <w:b/>
                <w:bCs/>
                <w:szCs w:val="21"/>
              </w:rPr>
            </w:r>
            <w:r/>
          </w:p>
          <w:p>
            <w:pPr>
              <w:pStyle w:val="869"/>
              <w:ind w:left="105" w:right="59" w:firstLine="210"/>
              <w:jc w:val="left"/>
              <w:rPr>
                <w:rFonts w:hint="eastAsia" w:ascii="宋体" w:hAnsi="宋体"/>
                <w:spacing w:val="-4"/>
                <w:szCs w:val="21"/>
              </w:rPr>
            </w:pPr>
            <w:r>
              <w:rPr>
                <w:rFonts w:hint="eastAsia" w:ascii="宋体" w:hAnsi="宋体"/>
                <w:szCs w:val="21"/>
              </w:rPr>
              <w:t xml:space="preserve">投标人的项目实施方案应包含</w:t>
            </w:r>
            <w:r>
              <w:rPr>
                <w:rFonts w:ascii="宋体" w:hAnsi="宋体"/>
                <w:spacing w:val="-4"/>
                <w:szCs w:val="21"/>
              </w:rPr>
              <w:t xml:space="preserve">安全</w:t>
            </w:r>
            <w:r>
              <w:rPr>
                <w:rFonts w:hint="eastAsia" w:ascii="宋体" w:hAnsi="宋体"/>
                <w:spacing w:val="-4"/>
                <w:szCs w:val="21"/>
              </w:rPr>
              <w:t xml:space="preserve">保障</w:t>
            </w:r>
            <w:r>
              <w:rPr>
                <w:rFonts w:ascii="宋体" w:hAnsi="宋体"/>
                <w:spacing w:val="-4"/>
                <w:szCs w:val="21"/>
              </w:rPr>
              <w:t xml:space="preserve">制度、安全教育和培训、安全</w:t>
            </w:r>
            <w:r>
              <w:rPr>
                <w:rFonts w:hint="eastAsia" w:ascii="宋体" w:hAnsi="宋体"/>
                <w:szCs w:val="21"/>
              </w:rPr>
              <w:t xml:space="preserve">保障</w:t>
            </w:r>
            <w:r>
              <w:rPr>
                <w:rFonts w:hint="eastAsia" w:ascii="宋体" w:hAnsi="宋体"/>
                <w:spacing w:val="-4"/>
                <w:szCs w:val="21"/>
              </w:rPr>
              <w:t xml:space="preserve">承诺、事故处理</w:t>
            </w:r>
            <w:r>
              <w:rPr>
                <w:rFonts w:ascii="宋体" w:hAnsi="宋体"/>
                <w:spacing w:val="-4"/>
                <w:szCs w:val="21"/>
              </w:rPr>
              <w:t xml:space="preserve">措施等。</w:t>
            </w:r>
            <w:r>
              <w:rPr>
                <w:rFonts w:hint="eastAsia" w:ascii="宋体" w:hAnsi="宋体"/>
                <w:spacing w:val="-4"/>
                <w:szCs w:val="21"/>
              </w:rPr>
            </w:r>
            <w:r/>
          </w:p>
          <w:p>
            <w:pPr>
              <w:pStyle w:val="869"/>
              <w:ind w:left="105" w:right="59" w:firstLine="210"/>
              <w:jc w:val="left"/>
              <w:rPr>
                <w:rFonts w:hint="eastAsia" w:ascii="宋体" w:hAnsi="宋体"/>
                <w:szCs w:val="21"/>
              </w:rPr>
            </w:pPr>
            <w:r>
              <w:rPr>
                <w:rFonts w:hint="eastAsia" w:ascii="宋体" w:hAnsi="宋体"/>
                <w:szCs w:val="21"/>
              </w:rPr>
              <w:t xml:space="preserve">（1）阐述非常清晰、保证措施非常合理、可操作性非常好的，得8分；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（2）阐述清晰、保证措施合理、可操作性好的，得6分；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（3）阐述较清晰、保证措施较合理、可操作性较好的，得4分；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（4）阐述一般、保证措施不太合理、可操作性一般的，得2分；</w:t>
            </w:r>
            <w:r>
              <w:rPr>
                <w:rFonts w:hint="eastAsia" w:ascii="宋体" w:hAnsi="宋体"/>
                <w:szCs w:val="21"/>
              </w:rPr>
            </w:r>
            <w:r/>
          </w:p>
          <w:p>
            <w:pPr>
              <w:pStyle w:val="869"/>
              <w:ind w:left="105" w:right="59" w:firstLine="210"/>
              <w:jc w:val="left"/>
              <w:rPr>
                <w:rFonts w:hint="eastAsia" w:ascii="宋体" w:hAnsi="宋体"/>
                <w:szCs w:val="21"/>
                <w:lang w:bidi="ar"/>
              </w:rPr>
            </w:pPr>
            <w:r>
              <w:rPr>
                <w:rFonts w:hint="eastAsia" w:ascii="宋体" w:hAnsi="宋体"/>
                <w:szCs w:val="21"/>
              </w:rPr>
              <w:t xml:space="preserve">（5）未提供相关阐述的，不得分。</w:t>
            </w:r>
            <w:r>
              <w:rPr>
                <w:rFonts w:hint="eastAsia" w:ascii="宋体" w:hAnsi="宋体"/>
                <w:szCs w:val="21"/>
                <w:lang w:bidi="ar"/>
              </w:rPr>
            </w:r>
            <w:r/>
          </w:p>
        </w:tc>
        <w:tc>
          <w:tcPr>
            <w:tcW w:w="821" w:type="dxa"/>
            <w:vAlign w:val="center"/>
            <w:textDirection w:val="lrTb"/>
            <w:noWrap w:val="false"/>
          </w:tcPr>
          <w:p>
            <w:pPr>
              <w:pStyle w:val="869"/>
              <w:jc w:val="center"/>
              <w:rPr>
                <w:rFonts w:hint="eastAsia" w:ascii="宋体" w:hAnsi="宋体" w:cs="宋体"/>
                <w:szCs w:val="21"/>
                <w:lang w:bidi="ar"/>
              </w:rPr>
              <w:outlineLvl w:val="2"/>
            </w:pPr>
            <w:r>
              <w:rPr>
                <w:rFonts w:hint="eastAsia" w:ascii="宋体" w:hAnsi="宋体" w:cs="宋体"/>
                <w:szCs w:val="21"/>
              </w:rPr>
              <w:t xml:space="preserve">8</w:t>
            </w:r>
            <w:r>
              <w:rPr>
                <w:rFonts w:hint="eastAsia" w:ascii="宋体" w:hAnsi="宋体" w:cs="宋体"/>
                <w:szCs w:val="21"/>
                <w:lang w:bidi="ar"/>
              </w:rPr>
            </w:r>
            <w:r/>
          </w:p>
        </w:tc>
        <w:tc>
          <w:tcPr>
            <w:tcW w:w="2932" w:type="dxa"/>
            <w:vAlign w:val="center"/>
            <w:textDirection w:val="lrTb"/>
            <w:noWrap w:val="false"/>
          </w:tcPr>
          <w:p>
            <w:pPr>
              <w:pStyle w:val="869"/>
              <w:jc w:val="left"/>
              <w:rPr>
                <w:rFonts w:hint="eastAsia" w:ascii="宋体" w:hAnsi="宋体"/>
                <w:szCs w:val="21"/>
              </w:rPr>
            </w:pPr>
            <w:r>
              <w:rPr>
                <w:rFonts w:hint="eastAsia" w:ascii="宋体" w:hAnsi="宋体"/>
                <w:szCs w:val="21"/>
              </w:rPr>
            </w:r>
            <w:r/>
          </w:p>
        </w:tc>
      </w:tr>
      <w:tr>
        <w:trPr>
          <w:trHeight w:val="604"/>
        </w:trPr>
        <w:tc>
          <w:tcPr>
            <w:tcW w:w="1135" w:type="dxa"/>
            <w:vAlign w:val="center"/>
            <w:vMerge w:val="continue"/>
            <w:textDirection w:val="lrTb"/>
            <w:noWrap w:val="false"/>
          </w:tcPr>
          <w:p>
            <w:pPr>
              <w:pStyle w:val="869"/>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69"/>
              <w:jc w:val="left"/>
              <w:rPr>
                <w:rFonts w:hint="eastAsia" w:ascii="宋体" w:hAnsi="宋体" w:cs="宋体"/>
                <w:b/>
                <w:bCs/>
                <w:szCs w:val="21"/>
              </w:rPr>
            </w:pPr>
            <w:r>
              <w:rPr>
                <w:rFonts w:hint="eastAsia" w:ascii="宋体" w:hAnsi="宋体" w:cs="宋体"/>
                <w:b/>
                <w:bCs/>
                <w:szCs w:val="21"/>
              </w:rPr>
              <w:t xml:space="preserve">2.5应急预案</w:t>
            </w:r>
            <w:r>
              <w:rPr>
                <w:rFonts w:hint="eastAsia" w:ascii="宋体" w:hAnsi="宋体" w:cs="宋体"/>
                <w:b/>
                <w:bCs/>
                <w:szCs w:val="21"/>
              </w:rPr>
            </w:r>
            <w:r/>
          </w:p>
          <w:p>
            <w:pPr>
              <w:pStyle w:val="869"/>
              <w:ind w:left="105" w:right="59" w:firstLine="210"/>
              <w:jc w:val="left"/>
              <w:rPr>
                <w:rFonts w:hint="eastAsia" w:ascii="宋体" w:hAnsi="宋体" w:cs="宋体"/>
                <w:szCs w:val="21"/>
              </w:rPr>
            </w:pPr>
            <w:r>
              <w:rPr>
                <w:rFonts w:hint="eastAsia" w:ascii="宋体" w:hAnsi="宋体"/>
                <w:szCs w:val="21"/>
              </w:rPr>
              <w:t xml:space="preserve">投标人的项目实施</w:t>
            </w:r>
            <w:r>
              <w:rPr>
                <w:rFonts w:hint="eastAsia" w:ascii="宋体" w:hAnsi="宋体" w:eastAsia="宋体" w:cs="Times New Roman"/>
                <w:szCs w:val="21"/>
              </w:rPr>
              <w:t xml:space="preserve">方案</w:t>
            </w:r>
            <w:r>
              <w:rPr>
                <w:rFonts w:hint="eastAsia" w:ascii="宋体" w:hAnsi="宋体"/>
                <w:szCs w:val="21"/>
              </w:rPr>
              <w:t xml:space="preserve">应包含</w:t>
            </w:r>
            <w:r>
              <w:rPr>
                <w:rFonts w:hint="eastAsia" w:ascii="宋体" w:hAnsi="宋体" w:cs="宋体"/>
                <w:szCs w:val="21"/>
              </w:rPr>
              <w:t xml:space="preserve">应急机构设置、应急管理制度、特殊天气作业应急措施、节假日及重大活动保障质量控制、投诉处理措施等。</w:t>
            </w:r>
            <w:r>
              <w:rPr>
                <w:rFonts w:hint="eastAsia" w:ascii="宋体" w:hAnsi="宋体" w:cs="宋体"/>
                <w:szCs w:val="21"/>
              </w:rPr>
            </w:r>
            <w:r/>
          </w:p>
          <w:p>
            <w:pPr>
              <w:pStyle w:val="869"/>
              <w:ind w:left="105" w:right="59" w:firstLine="210"/>
              <w:jc w:val="left"/>
              <w:rPr>
                <w:rFonts w:hint="eastAsia" w:ascii="宋体" w:hAnsi="宋体" w:cs="宋体"/>
                <w:szCs w:val="21"/>
              </w:rPr>
            </w:pPr>
            <w:r>
              <w:rPr>
                <w:rFonts w:hint="eastAsia" w:ascii="宋体" w:hAnsi="宋体" w:cs="宋体"/>
                <w:szCs w:val="21"/>
              </w:rPr>
              <w:t xml:space="preserve">（1）阐述非常清晰、风险及意外情况考虑非常全面、保证措施非常合理、可操作性非常好的，得8分；</w:t>
            </w:r>
            <w:r>
              <w:rPr>
                <w:rFonts w:hint="eastAsia" w:ascii="宋体" w:hAnsi="宋体" w:cs="宋体"/>
                <w:szCs w:val="21"/>
              </w:rPr>
            </w:r>
            <w:r/>
          </w:p>
          <w:p>
            <w:pPr>
              <w:pStyle w:val="869"/>
              <w:ind w:left="105" w:right="59" w:firstLine="210"/>
              <w:jc w:val="left"/>
              <w:rPr>
                <w:rFonts w:hint="eastAsia" w:ascii="宋体" w:hAnsi="宋体" w:cs="宋体"/>
                <w:szCs w:val="21"/>
              </w:rPr>
            </w:pPr>
            <w:r>
              <w:rPr>
                <w:rFonts w:hint="eastAsia" w:ascii="宋体" w:hAnsi="宋体" w:cs="宋体"/>
                <w:szCs w:val="21"/>
              </w:rPr>
              <w:t xml:space="preserve">（2）阐述清晰、</w:t>
            </w:r>
            <w:r>
              <w:rPr>
                <w:rFonts w:hint="eastAsia" w:ascii="宋体" w:hAnsi="宋体" w:eastAsia="宋体" w:cs="Times New Roman"/>
                <w:szCs w:val="21"/>
              </w:rPr>
              <w:t xml:space="preserve">风险</w:t>
            </w:r>
            <w:r>
              <w:rPr>
                <w:rFonts w:hint="eastAsia" w:ascii="宋体" w:hAnsi="宋体" w:cs="宋体"/>
                <w:szCs w:val="21"/>
              </w:rPr>
              <w:t xml:space="preserve">及意外情况考虑全面、保证措施合理、可操作性好的，得6分；</w:t>
            </w:r>
            <w:r>
              <w:rPr>
                <w:rFonts w:hint="eastAsia" w:ascii="宋体" w:hAnsi="宋体" w:cs="宋体"/>
                <w:szCs w:val="21"/>
              </w:rPr>
            </w:r>
            <w:r/>
          </w:p>
          <w:p>
            <w:pPr>
              <w:pStyle w:val="869"/>
              <w:ind w:left="105" w:right="59" w:firstLine="210"/>
              <w:jc w:val="left"/>
              <w:rPr>
                <w:rFonts w:hint="eastAsia" w:ascii="宋体" w:hAnsi="宋体" w:cs="宋体"/>
                <w:szCs w:val="21"/>
              </w:rPr>
            </w:pPr>
            <w:r>
              <w:rPr>
                <w:rFonts w:hint="eastAsia" w:ascii="宋体" w:hAnsi="宋体" w:cs="宋体"/>
                <w:szCs w:val="21"/>
              </w:rPr>
              <w:t xml:space="preserve">（3）阐述较清晰、能考虑多方面风险及意外情况、保证措施较合理、可操作性较好的，得4分；</w:t>
            </w:r>
            <w:r>
              <w:rPr>
                <w:rFonts w:hint="eastAsia" w:ascii="宋体" w:hAnsi="宋体" w:cs="宋体"/>
                <w:szCs w:val="21"/>
              </w:rPr>
            </w:r>
            <w:r/>
          </w:p>
          <w:p>
            <w:pPr>
              <w:pStyle w:val="869"/>
              <w:ind w:left="105" w:right="59" w:firstLine="210"/>
              <w:jc w:val="left"/>
              <w:rPr>
                <w:rFonts w:hint="eastAsia" w:ascii="宋体" w:hAnsi="宋体" w:cs="宋体"/>
                <w:szCs w:val="21"/>
              </w:rPr>
            </w:pPr>
            <w:r>
              <w:rPr>
                <w:rFonts w:hint="eastAsia" w:ascii="宋体" w:hAnsi="宋体" w:cs="宋体"/>
                <w:szCs w:val="21"/>
              </w:rPr>
              <w:t xml:space="preserve">（4）阐述一般、风险及意外情况考虑不够全面、保证措施不太合理、可操作性一般的，得2分；</w:t>
            </w:r>
            <w:r>
              <w:rPr>
                <w:rFonts w:hint="eastAsia" w:ascii="宋体" w:hAnsi="宋体" w:cs="宋体"/>
                <w:szCs w:val="21"/>
              </w:rPr>
            </w:r>
            <w:r/>
          </w:p>
          <w:p>
            <w:pPr>
              <w:pStyle w:val="869"/>
              <w:ind w:left="105" w:right="59" w:firstLine="210"/>
              <w:jc w:val="left"/>
              <w:rPr>
                <w:rFonts w:hint="eastAsia" w:ascii="宋体" w:hAnsi="宋体"/>
                <w:szCs w:val="21"/>
              </w:rPr>
            </w:pPr>
            <w:r>
              <w:rPr>
                <w:rFonts w:hint="eastAsia" w:ascii="宋体" w:hAnsi="宋体" w:cs="宋体"/>
                <w:szCs w:val="21"/>
              </w:rPr>
              <w:t xml:space="preserve">（5）未提供相关阐述的，不得分。</w:t>
            </w:r>
            <w:r>
              <w:rPr>
                <w:rFonts w:hint="eastAsia" w:ascii="宋体" w:hAnsi="宋体"/>
                <w:szCs w:val="21"/>
              </w:rPr>
            </w:r>
            <w:r/>
          </w:p>
        </w:tc>
        <w:tc>
          <w:tcPr>
            <w:tcW w:w="821" w:type="dxa"/>
            <w:vAlign w:val="center"/>
            <w:textDirection w:val="lrTb"/>
            <w:noWrap w:val="false"/>
          </w:tcPr>
          <w:p>
            <w:pPr>
              <w:pStyle w:val="869"/>
              <w:jc w:val="center"/>
              <w:rPr>
                <w:rFonts w:hint="eastAsia" w:ascii="宋体" w:hAnsi="宋体" w:cs="宋体"/>
                <w:szCs w:val="21"/>
                <w:lang w:bidi="ar"/>
              </w:rPr>
              <w:outlineLvl w:val="2"/>
            </w:pPr>
            <w:r>
              <w:rPr>
                <w:rFonts w:hint="eastAsia" w:ascii="宋体" w:hAnsi="宋体"/>
                <w:bCs/>
                <w:szCs w:val="21"/>
              </w:rPr>
              <w:t xml:space="preserve">8</w:t>
            </w:r>
            <w:r>
              <w:rPr>
                <w:rFonts w:hint="eastAsia" w:ascii="宋体" w:hAnsi="宋体" w:cs="宋体"/>
                <w:szCs w:val="21"/>
                <w:lang w:bidi="ar"/>
              </w:rPr>
            </w:r>
            <w:r/>
          </w:p>
        </w:tc>
        <w:tc>
          <w:tcPr>
            <w:tcW w:w="2932" w:type="dxa"/>
            <w:vAlign w:val="center"/>
            <w:textDirection w:val="lrTb"/>
            <w:noWrap w:val="false"/>
          </w:tcPr>
          <w:p>
            <w:pPr>
              <w:pStyle w:val="869"/>
              <w:jc w:val="left"/>
              <w:rPr>
                <w:rFonts w:hint="eastAsia" w:ascii="宋体" w:hAnsi="宋体"/>
                <w:szCs w:val="21"/>
              </w:rPr>
            </w:pPr>
            <w:r>
              <w:rPr>
                <w:rFonts w:hint="eastAsia" w:ascii="宋体" w:hAnsi="宋体"/>
                <w:szCs w:val="21"/>
              </w:rPr>
            </w:r>
            <w:r/>
          </w:p>
        </w:tc>
      </w:tr>
      <w:tr>
        <w:trPr>
          <w:trHeight w:val="604"/>
        </w:trPr>
        <w:tc>
          <w:tcPr>
            <w:tcW w:w="1135" w:type="dxa"/>
            <w:vAlign w:val="center"/>
            <w:vMerge w:val="restart"/>
            <w:textDirection w:val="lrTb"/>
            <w:noWrap w:val="false"/>
          </w:tcPr>
          <w:p>
            <w:pPr>
              <w:pStyle w:val="869"/>
              <w:jc w:val="center"/>
              <w:rPr>
                <w:rFonts w:ascii="宋体" w:hAnsi="宋体" w:cs="宋体"/>
                <w:szCs w:val="21"/>
              </w:rPr>
            </w:pPr>
            <w:r>
              <w:rPr>
                <w:rFonts w:hint="eastAsia" w:ascii="宋体" w:hAnsi="宋体" w:cs="宋体"/>
                <w:szCs w:val="21"/>
              </w:rPr>
              <w:t xml:space="preserve">客</w:t>
            </w:r>
            <w:r>
              <w:rPr>
                <w:rFonts w:ascii="宋体" w:hAnsi="宋体" w:cs="宋体"/>
                <w:szCs w:val="21"/>
              </w:rPr>
              <w:t xml:space="preserve">观分</w:t>
            </w:r>
            <w:r>
              <w:rPr>
                <w:rFonts w:ascii="宋体" w:hAnsi="宋体" w:cs="宋体"/>
                <w:szCs w:val="21"/>
              </w:rPr>
            </w:r>
            <w:r/>
          </w:p>
          <w:p>
            <w:pPr>
              <w:pStyle w:val="869"/>
              <w:jc w:val="center"/>
              <w:rPr>
                <w:rFonts w:ascii="宋体" w:hAnsi="宋体" w:cs="宋体"/>
                <w:szCs w:val="21"/>
              </w:rPr>
            </w:pPr>
            <w:r>
              <w:rPr>
                <w:rFonts w:hint="eastAsia" w:ascii="宋体" w:hAnsi="宋体" w:cs="宋体"/>
                <w:szCs w:val="21"/>
              </w:rPr>
              <w:t xml:space="preserve">（48分）</w:t>
            </w:r>
            <w:r>
              <w:rPr>
                <w:rFonts w:ascii="宋体" w:hAnsi="宋体" w:cs="宋体"/>
                <w:szCs w:val="21"/>
              </w:rPr>
            </w:r>
            <w:r/>
          </w:p>
        </w:tc>
        <w:tc>
          <w:tcPr>
            <w:tcW w:w="5035" w:type="dxa"/>
            <w:vAlign w:val="center"/>
            <w:textDirection w:val="lrTb"/>
            <w:noWrap w:val="false"/>
          </w:tcPr>
          <w:p>
            <w:pPr>
              <w:pStyle w:val="869"/>
              <w:jc w:val="left"/>
              <w:rPr>
                <w:rFonts w:hint="eastAsia" w:ascii="宋体" w:hAnsi="宋体"/>
                <w:b/>
                <w:bCs/>
                <w:szCs w:val="21"/>
              </w:rPr>
            </w:pPr>
            <w:r>
              <w:rPr>
                <w:rFonts w:hint="eastAsia" w:ascii="宋体" w:hAnsi="宋体"/>
                <w:b/>
                <w:bCs/>
                <w:szCs w:val="21"/>
              </w:rPr>
              <w:t xml:space="preserve">3.1投标人管理体系认证</w:t>
            </w:r>
            <w:r>
              <w:rPr>
                <w:rFonts w:hint="eastAsia" w:ascii="宋体" w:hAnsi="宋体"/>
                <w:b/>
                <w:bCs/>
                <w:szCs w:val="21"/>
              </w:rPr>
            </w:r>
            <w:r/>
          </w:p>
          <w:p>
            <w:pPr>
              <w:pStyle w:val="869"/>
              <w:ind w:left="105" w:right="59" w:firstLine="210"/>
              <w:jc w:val="left"/>
              <w:rPr>
                <w:rFonts w:hint="eastAsia" w:ascii="宋体" w:hAnsi="宋体"/>
                <w:szCs w:val="21"/>
              </w:rPr>
            </w:pPr>
            <w:r>
              <w:rPr>
                <w:rFonts w:hint="eastAsia" w:ascii="宋体" w:hAnsi="宋体"/>
                <w:szCs w:val="21"/>
              </w:rPr>
              <w:t xml:space="preserve">（1）投标人获得质量管理体系认证证书的得2分；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（2）投标人获得环境管理体系认证证书的得2分；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（3）投标人获得职业健康安全管理体系认证证书的得2分；</w:t>
            </w:r>
            <w:r>
              <w:rPr>
                <w:rFonts w:hint="eastAsia" w:ascii="宋体" w:hAnsi="宋体"/>
                <w:szCs w:val="21"/>
              </w:rPr>
            </w:r>
            <w:r/>
          </w:p>
          <w:p>
            <w:pPr>
              <w:pStyle w:val="869"/>
              <w:ind w:left="105" w:right="59" w:firstLine="210"/>
              <w:jc w:val="left"/>
              <w:rPr>
                <w:rFonts w:hint="eastAsia" w:ascii="宋体" w:hAnsi="宋体"/>
                <w:szCs w:val="21"/>
              </w:rPr>
            </w:pPr>
            <w:r>
              <w:rPr>
                <w:rFonts w:hint="eastAsia" w:ascii="宋体" w:hAnsi="宋体"/>
                <w:szCs w:val="21"/>
              </w:rPr>
              <w:t xml:space="preserve">本项最高得6分。</w:t>
            </w:r>
            <w:r>
              <w:rPr>
                <w:rFonts w:hint="eastAsia" w:ascii="宋体" w:hAnsi="宋体"/>
                <w:szCs w:val="21"/>
              </w:rPr>
            </w:r>
            <w:r/>
          </w:p>
        </w:tc>
        <w:tc>
          <w:tcPr>
            <w:tcW w:w="821" w:type="dxa"/>
            <w:vAlign w:val="center"/>
            <w:textDirection w:val="lrTb"/>
            <w:noWrap w:val="false"/>
          </w:tcPr>
          <w:p>
            <w:pPr>
              <w:pStyle w:val="869"/>
              <w:jc w:val="center"/>
              <w:rPr>
                <w:rFonts w:ascii="宋体" w:hAnsi="宋体" w:cs="宋体"/>
                <w:szCs w:val="21"/>
              </w:rPr>
              <w:outlineLvl w:val="2"/>
            </w:pPr>
            <w:r>
              <w:rPr>
                <w:rFonts w:hint="eastAsia" w:ascii="宋体" w:hAnsi="宋体" w:cs="宋体"/>
                <w:szCs w:val="21"/>
              </w:rPr>
              <w:t xml:space="preserve">6</w:t>
            </w:r>
            <w:r>
              <w:rPr>
                <w:rFonts w:ascii="宋体" w:hAnsi="宋体" w:cs="宋体"/>
                <w:szCs w:val="21"/>
              </w:rPr>
            </w:r>
            <w:r/>
          </w:p>
        </w:tc>
        <w:tc>
          <w:tcPr>
            <w:tcW w:w="2932" w:type="dxa"/>
            <w:vAlign w:val="center"/>
            <w:textDirection w:val="lrTb"/>
            <w:noWrap w:val="false"/>
          </w:tcPr>
          <w:p>
            <w:pPr>
              <w:pStyle w:val="869"/>
              <w:ind w:left="88" w:right="130"/>
              <w:jc w:val="left"/>
              <w:rPr>
                <w:rFonts w:hint="eastAsia" w:ascii="宋体" w:hAnsi="宋体" w:cs="宋体"/>
                <w:szCs w:val="21"/>
              </w:rPr>
            </w:pPr>
            <w:r>
              <w:rPr>
                <w:rFonts w:hint="eastAsia" w:ascii="宋体" w:hAnsi="宋体"/>
                <w:szCs w:val="21"/>
              </w:rPr>
              <w:t xml:space="preserve">提供认监委网站查询状态为“有效”的截图。</w:t>
            </w:r>
            <w:r>
              <w:rPr>
                <w:rFonts w:hint="eastAsia" w:ascii="宋体" w:hAnsi="宋体" w:cs="宋体"/>
                <w:szCs w:val="21"/>
              </w:rPr>
            </w:r>
            <w:r/>
          </w:p>
        </w:tc>
      </w:tr>
      <w:tr>
        <w:trPr>
          <w:trHeight w:val="604"/>
        </w:trPr>
        <w:tc>
          <w:tcPr>
            <w:tcW w:w="1135" w:type="dxa"/>
            <w:vAlign w:val="center"/>
            <w:vMerge w:val="continue"/>
            <w:textDirection w:val="lrTb"/>
            <w:noWrap w:val="false"/>
          </w:tcPr>
          <w:p>
            <w:pPr>
              <w:pStyle w:val="869"/>
              <w:jc w:val="center"/>
              <w:rPr>
                <w:rFonts w:hint="eastAsia" w:ascii="宋体" w:hAnsi="宋体" w:cs="宋体"/>
                <w:szCs w:val="21"/>
              </w:rPr>
            </w:pPr>
            <w:r>
              <w:rPr>
                <w:rFonts w:hint="eastAsia" w:ascii="宋体" w:hAnsi="宋体" w:cs="宋体"/>
                <w:szCs w:val="21"/>
              </w:rPr>
            </w:r>
            <w:r/>
          </w:p>
        </w:tc>
        <w:tc>
          <w:tcPr>
            <w:tcW w:w="5035" w:type="dxa"/>
            <w:vAlign w:val="center"/>
            <w:textDirection w:val="lrTb"/>
            <w:noWrap w:val="false"/>
          </w:tcPr>
          <w:p>
            <w:pPr>
              <w:pStyle w:val="869"/>
              <w:jc w:val="left"/>
              <w:rPr>
                <w:rFonts w:hint="eastAsia" w:ascii="宋体" w:hAnsi="宋体"/>
                <w:b/>
                <w:bCs/>
                <w:color w:val="000000"/>
                <w:szCs w:val="21"/>
                <w:highlight w:val="none"/>
              </w:rPr>
            </w:pPr>
            <w:r>
              <w:rPr>
                <w:rFonts w:hint="eastAsia" w:ascii="宋体" w:hAnsi="宋体"/>
                <w:b/>
                <w:bCs/>
                <w:color w:val="000000"/>
                <w:szCs w:val="21"/>
                <w:highlight w:val="none"/>
              </w:rPr>
              <w:t xml:space="preserve">3.2业绩</w:t>
            </w:r>
            <w:r>
              <w:rPr>
                <w:rFonts w:hint="eastAsia" w:ascii="宋体" w:hAnsi="宋体"/>
                <w:b/>
                <w:bCs/>
                <w:color w:val="000000"/>
                <w:szCs w:val="21"/>
                <w:highlight w:val="none"/>
              </w:rPr>
            </w:r>
            <w:r/>
          </w:p>
          <w:p>
            <w:pPr>
              <w:pStyle w:val="869"/>
              <w:ind w:left="105" w:right="59" w:firstLine="210"/>
              <w:jc w:val="left"/>
              <w:rPr>
                <w:rFonts w:ascii="宋体" w:hAnsi="宋体"/>
                <w:color w:val="000000"/>
                <w:szCs w:val="21"/>
                <w:highlight w:val="none"/>
              </w:rPr>
            </w:pPr>
            <w:r>
              <w:rPr>
                <w:rFonts w:hint="eastAsia" w:ascii="宋体" w:hAnsi="宋体"/>
                <w:color w:val="000000"/>
                <w:szCs w:val="21"/>
                <w:highlight w:val="none"/>
              </w:rPr>
              <w:t xml:space="preserve">（1）投标人2023年1月1日以来正在实施或已完成道路清扫保洁项目的，每提供一份合同得2分，最高得6分。</w:t>
            </w:r>
            <w:r>
              <w:rPr>
                <w:rFonts w:ascii="宋体" w:hAnsi="宋体"/>
                <w:color w:val="000000"/>
                <w:szCs w:val="21"/>
                <w:highlight w:val="none"/>
              </w:rPr>
            </w:r>
            <w:r/>
          </w:p>
          <w:p>
            <w:pPr>
              <w:pStyle w:val="869"/>
              <w:ind w:left="105" w:right="59" w:firstLine="210"/>
              <w:jc w:val="left"/>
              <w:rPr>
                <w:rFonts w:ascii="宋体" w:hAnsi="宋体"/>
                <w:color w:val="000000"/>
                <w:szCs w:val="21"/>
                <w:highlight w:val="none"/>
              </w:rPr>
            </w:pPr>
            <w:r>
              <w:rPr>
                <w:rFonts w:hint="eastAsia" w:ascii="宋体" w:hAnsi="宋体"/>
                <w:color w:val="000000"/>
                <w:szCs w:val="21"/>
                <w:highlight w:val="none"/>
              </w:rPr>
              <w:t xml:space="preserve">（2）投标人2023年1月1日以来正在实施或已完成机械化道路清扫保洁项目：</w:t>
            </w:r>
            <w:r>
              <w:rPr>
                <w:rFonts w:ascii="宋体" w:hAnsi="宋体"/>
                <w:color w:val="000000"/>
                <w:szCs w:val="21"/>
                <w:highlight w:val="none"/>
              </w:rPr>
            </w:r>
            <w:r/>
          </w:p>
          <w:p>
            <w:pPr>
              <w:pStyle w:val="869"/>
              <w:ind w:left="105" w:right="59" w:firstLine="210"/>
              <w:jc w:val="left"/>
              <w:rPr>
                <w:rFonts w:ascii="宋体" w:hAnsi="宋体" w:cs="宋体"/>
                <w:color w:val="000000"/>
                <w:szCs w:val="21"/>
                <w:highlight w:val="none"/>
              </w:rPr>
            </w:pPr>
            <w:r>
              <w:rPr>
                <w:rFonts w:hint="eastAsia" w:ascii="宋体" w:hAnsi="宋体"/>
                <w:color w:val="000000"/>
                <w:szCs w:val="21"/>
                <w:highlight w:val="none"/>
              </w:rPr>
              <w:t xml:space="preserve">A、同时负责清扫、</w:t>
            </w:r>
            <w:r>
              <w:rPr>
                <w:rFonts w:ascii="宋体" w:hAnsi="宋体" w:cs="宋体"/>
                <w:color w:val="000000"/>
                <w:szCs w:val="21"/>
                <w:highlight w:val="none"/>
              </w:rPr>
              <w:t xml:space="preserve">冲洗、洒水、</w:t>
            </w:r>
            <w:r>
              <w:rPr>
                <w:rFonts w:hint="eastAsia" w:ascii="宋体" w:hAnsi="宋体" w:cs="宋体"/>
                <w:color w:val="000000"/>
                <w:szCs w:val="21"/>
                <w:highlight w:val="none"/>
              </w:rPr>
              <w:t xml:space="preserve">洗扫中的3项作业的，</w:t>
            </w:r>
            <w:r>
              <w:rPr>
                <w:rFonts w:hint="eastAsia" w:ascii="宋体" w:hAnsi="宋体"/>
                <w:color w:val="000000"/>
                <w:szCs w:val="21"/>
                <w:highlight w:val="none"/>
              </w:rPr>
              <w:t xml:space="preserve">每提供一份合同得</w:t>
            </w:r>
            <w:r>
              <w:rPr>
                <w:rFonts w:hint="eastAsia" w:ascii="宋体" w:hAnsi="宋体" w:cs="宋体"/>
                <w:color w:val="000000"/>
                <w:szCs w:val="21"/>
                <w:highlight w:val="none"/>
              </w:rPr>
              <w:t xml:space="preserve">6分，最多得12分；</w:t>
            </w:r>
            <w:r>
              <w:rPr>
                <w:rFonts w:ascii="宋体" w:hAnsi="宋体" w:cs="宋体"/>
                <w:color w:val="000000"/>
                <w:szCs w:val="21"/>
                <w:highlight w:val="none"/>
              </w:rPr>
            </w:r>
            <w:r/>
          </w:p>
          <w:p>
            <w:pPr>
              <w:pStyle w:val="869"/>
              <w:ind w:left="105" w:right="59" w:firstLine="210"/>
              <w:jc w:val="left"/>
              <w:rPr>
                <w:rFonts w:ascii="宋体" w:hAnsi="宋体" w:cs="宋体"/>
                <w:color w:val="000000"/>
                <w:szCs w:val="21"/>
                <w:highlight w:val="none"/>
              </w:rPr>
            </w:pPr>
            <w:r>
              <w:rPr>
                <w:rFonts w:hint="eastAsia" w:ascii="宋体" w:hAnsi="宋体"/>
                <w:color w:val="000000"/>
                <w:szCs w:val="21"/>
                <w:highlight w:val="none"/>
              </w:rPr>
              <w:t xml:space="preserve">B、</w:t>
            </w:r>
            <w:r>
              <w:rPr>
                <w:rFonts w:hint="eastAsia" w:ascii="宋体" w:hAnsi="宋体" w:cs="宋体"/>
                <w:color w:val="000000"/>
                <w:szCs w:val="21"/>
                <w:highlight w:val="none"/>
              </w:rPr>
              <w:t xml:space="preserve">同时负责其中2项作业的，</w:t>
            </w:r>
            <w:r>
              <w:rPr>
                <w:rFonts w:hint="eastAsia" w:ascii="宋体" w:hAnsi="宋体"/>
                <w:color w:val="000000"/>
                <w:szCs w:val="21"/>
                <w:highlight w:val="none"/>
              </w:rPr>
              <w:t xml:space="preserve">每提供一份合同得</w:t>
            </w:r>
            <w:r>
              <w:rPr>
                <w:rFonts w:hint="eastAsia" w:ascii="宋体" w:hAnsi="宋体" w:cs="宋体"/>
                <w:color w:val="000000"/>
                <w:szCs w:val="21"/>
                <w:highlight w:val="none"/>
              </w:rPr>
              <w:t xml:space="preserve">4分，最多得8分；</w:t>
            </w:r>
            <w:r>
              <w:rPr>
                <w:rFonts w:ascii="宋体" w:hAnsi="宋体" w:cs="宋体"/>
                <w:color w:val="000000"/>
                <w:szCs w:val="21"/>
                <w:highlight w:val="none"/>
              </w:rPr>
            </w:r>
            <w:r/>
          </w:p>
          <w:p>
            <w:pPr>
              <w:pStyle w:val="869"/>
              <w:ind w:left="105" w:right="59" w:firstLine="210"/>
              <w:jc w:val="left"/>
              <w:rPr>
                <w:rFonts w:ascii="宋体" w:hAnsi="宋体"/>
                <w:color w:val="000000"/>
                <w:szCs w:val="21"/>
                <w:highlight w:val="none"/>
              </w:rPr>
            </w:pPr>
            <w:r>
              <w:rPr>
                <w:rFonts w:hint="eastAsia" w:ascii="宋体" w:hAnsi="宋体"/>
                <w:color w:val="000000"/>
                <w:szCs w:val="21"/>
                <w:highlight w:val="none"/>
              </w:rPr>
              <w:t xml:space="preserve">C、</w:t>
            </w:r>
            <w:r>
              <w:rPr>
                <w:rFonts w:hint="eastAsia" w:ascii="宋体" w:hAnsi="宋体" w:cs="宋体"/>
                <w:color w:val="000000"/>
                <w:szCs w:val="21"/>
                <w:highlight w:val="none"/>
              </w:rPr>
              <w:t xml:space="preserve">仅负责其中1项作业的</w:t>
            </w:r>
            <w:r>
              <w:rPr>
                <w:rFonts w:hint="eastAsia" w:ascii="宋体" w:hAnsi="宋体"/>
                <w:color w:val="000000"/>
                <w:szCs w:val="21"/>
                <w:highlight w:val="none"/>
              </w:rPr>
              <w:t xml:space="preserve">，每提供一份合同得2分，最多得4分。</w:t>
            </w:r>
            <w:r>
              <w:rPr>
                <w:rFonts w:ascii="宋体" w:hAnsi="宋体"/>
                <w:color w:val="000000"/>
                <w:szCs w:val="21"/>
                <w:highlight w:val="none"/>
              </w:rPr>
            </w:r>
            <w:r/>
          </w:p>
          <w:p>
            <w:pPr>
              <w:pStyle w:val="869"/>
              <w:ind w:left="105" w:right="59" w:firstLine="210"/>
              <w:jc w:val="left"/>
              <w:rPr>
                <w:rFonts w:hint="eastAsia" w:ascii="宋体" w:hAnsi="宋体"/>
                <w:b/>
                <w:bCs/>
                <w:color w:val="000000"/>
                <w:szCs w:val="21"/>
                <w:highlight w:val="none"/>
              </w:rPr>
            </w:pPr>
            <w:r>
              <w:rPr>
                <w:rFonts w:hint="eastAsia" w:ascii="宋体" w:hAnsi="宋体"/>
                <w:color w:val="000000"/>
                <w:szCs w:val="21"/>
                <w:highlight w:val="none"/>
              </w:rPr>
              <w:t xml:space="preserve">同一项目同时满足（1）、（2）项要求的，不可同时得分，本项最高得18分。</w:t>
            </w:r>
            <w:r>
              <w:rPr>
                <w:rFonts w:hint="eastAsia" w:ascii="宋体" w:hAnsi="宋体"/>
                <w:b/>
                <w:bCs/>
                <w:color w:val="000000"/>
                <w:szCs w:val="21"/>
                <w:highlight w:val="none"/>
              </w:rPr>
            </w:r>
            <w:r/>
          </w:p>
        </w:tc>
        <w:tc>
          <w:tcPr>
            <w:tcW w:w="821" w:type="dxa"/>
            <w:vAlign w:val="center"/>
            <w:textDirection w:val="lrTb"/>
            <w:noWrap w:val="false"/>
          </w:tcPr>
          <w:p>
            <w:pPr>
              <w:pStyle w:val="869"/>
              <w:jc w:val="center"/>
              <w:rPr>
                <w:rFonts w:hint="eastAsia" w:ascii="宋体" w:hAnsi="宋体" w:cs="宋体"/>
                <w:szCs w:val="21"/>
              </w:rPr>
              <w:outlineLvl w:val="2"/>
            </w:pPr>
            <w:r>
              <w:rPr>
                <w:rFonts w:hint="eastAsia" w:ascii="宋体" w:hAnsi="宋体"/>
                <w:szCs w:val="21"/>
              </w:rPr>
              <w:t xml:space="preserve">18</w:t>
            </w:r>
            <w:r>
              <w:rPr>
                <w:rFonts w:hint="eastAsia" w:ascii="宋体" w:hAnsi="宋体" w:cs="宋体"/>
                <w:szCs w:val="21"/>
              </w:rPr>
            </w:r>
            <w:r/>
          </w:p>
        </w:tc>
        <w:tc>
          <w:tcPr>
            <w:tcW w:w="2932" w:type="dxa"/>
            <w:vAlign w:val="center"/>
            <w:textDirection w:val="lrTb"/>
            <w:noWrap w:val="false"/>
          </w:tcPr>
          <w:p>
            <w:pPr>
              <w:pStyle w:val="869"/>
              <w:ind w:left="88" w:right="130"/>
              <w:jc w:val="left"/>
              <w:rPr>
                <w:rFonts w:hint="eastAsia" w:ascii="宋体" w:hAnsi="宋体"/>
                <w:szCs w:val="21"/>
              </w:rPr>
            </w:pPr>
            <w:r>
              <w:rPr>
                <w:rFonts w:hint="eastAsia" w:ascii="宋体" w:hAnsi="宋体"/>
                <w:szCs w:val="21"/>
              </w:rPr>
              <w:t xml:space="preserve">1、提供项目服务合同。</w:t>
            </w:r>
            <w:r>
              <w:rPr>
                <w:rFonts w:hint="eastAsia" w:ascii="宋体" w:hAnsi="宋体"/>
                <w:szCs w:val="21"/>
              </w:rPr>
            </w:r>
            <w:r/>
          </w:p>
          <w:p>
            <w:pPr>
              <w:pStyle w:val="869"/>
              <w:ind w:left="88" w:right="130"/>
              <w:jc w:val="left"/>
              <w:rPr>
                <w:rFonts w:hint="eastAsia" w:ascii="宋体" w:hAnsi="宋体"/>
                <w:szCs w:val="21"/>
              </w:rPr>
            </w:pPr>
            <w:r>
              <w:rPr>
                <w:rFonts w:hint="eastAsia" w:ascii="宋体" w:hAnsi="宋体"/>
                <w:szCs w:val="21"/>
              </w:rPr>
              <w:t xml:space="preserve">2、时间以合同签订时间为准。</w:t>
            </w:r>
            <w:r>
              <w:rPr>
                <w:rFonts w:hint="eastAsia" w:ascii="宋体" w:hAnsi="宋体"/>
                <w:szCs w:val="21"/>
              </w:rPr>
            </w:r>
            <w:r/>
          </w:p>
          <w:p>
            <w:pPr>
              <w:pStyle w:val="869"/>
              <w:ind w:left="88" w:right="130"/>
              <w:jc w:val="left"/>
              <w:rPr>
                <w:rFonts w:hint="eastAsia" w:ascii="宋体" w:hAnsi="宋体"/>
                <w:szCs w:val="21"/>
              </w:rPr>
            </w:pPr>
            <w:r>
              <w:rPr>
                <w:rFonts w:ascii="宋体" w:hAnsi="宋体"/>
                <w:szCs w:val="21"/>
              </w:rPr>
              <w:t xml:space="preserve">3、若合同未能体现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r>
            <w:r/>
          </w:p>
        </w:tc>
      </w:tr>
      <w:tr>
        <w:trPr>
          <w:trHeight w:val="333"/>
        </w:trPr>
        <w:tc>
          <w:tcPr>
            <w:tcW w:w="1135" w:type="dxa"/>
            <w:vAlign w:val="center"/>
            <w:vMerge w:val="continue"/>
            <w:textDirection w:val="lrTb"/>
            <w:noWrap w:val="false"/>
          </w:tcPr>
          <w:p>
            <w:pPr>
              <w:pStyle w:val="869"/>
              <w:jc w:val="center"/>
              <w:rPr>
                <w:rFonts w:ascii="宋体" w:hAnsi="宋体" w:cs="宋体"/>
                <w:szCs w:val="21"/>
              </w:rPr>
            </w:pPr>
            <w:r>
              <w:rPr>
                <w:rFonts w:ascii="宋体" w:hAnsi="宋体" w:cs="宋体"/>
                <w:szCs w:val="21"/>
              </w:rPr>
            </w:r>
            <w:r/>
          </w:p>
        </w:tc>
        <w:tc>
          <w:tcPr>
            <w:tcW w:w="5035" w:type="dxa"/>
            <w:vAlign w:val="center"/>
            <w:textDirection w:val="lrTb"/>
            <w:noWrap w:val="false"/>
          </w:tcPr>
          <w:p>
            <w:pPr>
              <w:pStyle w:val="869"/>
              <w:jc w:val="left"/>
              <w:rPr>
                <w:rFonts w:hint="eastAsia" w:ascii="宋体" w:hAnsi="宋体"/>
                <w:b/>
                <w:bCs/>
                <w:color w:val="000000"/>
                <w:szCs w:val="21"/>
              </w:rPr>
            </w:pPr>
            <w:r>
              <w:rPr>
                <w:rFonts w:hint="eastAsia" w:ascii="宋体" w:hAnsi="宋体"/>
                <w:b/>
                <w:bCs/>
                <w:color w:val="000000"/>
                <w:szCs w:val="21"/>
              </w:rPr>
              <w:t xml:space="preserve">3.3车辆配备保障</w:t>
            </w:r>
            <w:r>
              <w:rPr>
                <w:rFonts w:hint="eastAsia" w:ascii="宋体" w:hAnsi="宋体"/>
                <w:b/>
                <w:bCs/>
                <w:color w:val="000000"/>
                <w:szCs w:val="21"/>
              </w:rPr>
            </w:r>
            <w:r/>
          </w:p>
          <w:p>
            <w:pPr>
              <w:pStyle w:val="869"/>
              <w:ind w:firstLine="210"/>
              <w:jc w:val="left"/>
              <w:rPr>
                <w:rFonts w:hint="eastAsia" w:ascii="宋体" w:hAnsi="宋体"/>
                <w:color w:val="000000"/>
                <w:szCs w:val="21"/>
              </w:rPr>
            </w:pPr>
            <w:r>
              <w:rPr>
                <w:rFonts w:hint="eastAsia" w:ascii="宋体" w:hAnsi="宋体"/>
                <w:color w:val="000000"/>
                <w:szCs w:val="21"/>
              </w:rPr>
              <w:t xml:space="preserve">（1）投标人提供8吨及以上高压冲洗车（总质量≥15000kg，</w:t>
            </w:r>
            <w:r>
              <w:rPr>
                <w:rFonts w:ascii="宋体" w:hAnsi="宋体" w:cs="宋体"/>
                <w:color w:val="000000"/>
                <w:szCs w:val="21"/>
              </w:rPr>
              <w:t xml:space="preserve">额定载质量≥6000kg</w:t>
            </w:r>
            <w:r>
              <w:rPr>
                <w:rFonts w:hint="eastAsia" w:ascii="宋体" w:hAnsi="宋体"/>
                <w:color w:val="000000"/>
                <w:szCs w:val="21"/>
              </w:rPr>
              <w:t xml:space="preserve">）的，得3分。</w:t>
            </w:r>
            <w:r>
              <w:rPr>
                <w:rFonts w:hint="eastAsia" w:ascii="宋体" w:hAnsi="宋体"/>
                <w:color w:val="000000"/>
                <w:szCs w:val="21"/>
              </w:rPr>
            </w:r>
            <w:r/>
          </w:p>
          <w:p>
            <w:pPr>
              <w:pStyle w:val="869"/>
              <w:ind w:firstLine="210"/>
              <w:jc w:val="left"/>
              <w:rPr>
                <w:rFonts w:hint="eastAsia" w:ascii="宋体" w:hAnsi="宋体"/>
                <w:color w:val="000000"/>
                <w:szCs w:val="21"/>
              </w:rPr>
            </w:pPr>
            <w:r>
              <w:rPr>
                <w:rFonts w:hint="eastAsia" w:ascii="宋体" w:hAnsi="宋体"/>
                <w:color w:val="000000"/>
                <w:szCs w:val="21"/>
              </w:rPr>
              <w:t xml:space="preserve">（2）投标人提供8吨及以上洗扫车（总质量≥15000kg，</w:t>
            </w:r>
            <w:r>
              <w:rPr>
                <w:rFonts w:ascii="宋体" w:hAnsi="宋体" w:cs="宋体"/>
                <w:color w:val="000000"/>
                <w:szCs w:val="21"/>
              </w:rPr>
              <w:t xml:space="preserve">额定载质量≥</w:t>
            </w:r>
            <w:r>
              <w:rPr>
                <w:rFonts w:hint="eastAsia" w:ascii="宋体" w:hAnsi="宋体" w:cs="宋体"/>
                <w:color w:val="000000"/>
                <w:szCs w:val="21"/>
              </w:rPr>
              <w:t xml:space="preserve">4</w:t>
            </w:r>
            <w:r>
              <w:rPr>
                <w:rFonts w:ascii="宋体" w:hAnsi="宋体" w:cs="宋体"/>
                <w:color w:val="000000"/>
                <w:szCs w:val="21"/>
              </w:rPr>
              <w:t xml:space="preserve">000kg</w:t>
            </w:r>
            <w:r>
              <w:rPr>
                <w:rFonts w:hint="eastAsia" w:ascii="宋体" w:hAnsi="宋体"/>
                <w:color w:val="000000"/>
                <w:szCs w:val="21"/>
              </w:rPr>
              <w:t xml:space="preserve">）的，得3分。</w:t>
            </w:r>
            <w:r>
              <w:rPr>
                <w:rFonts w:hint="eastAsia" w:ascii="宋体" w:hAnsi="宋体"/>
                <w:color w:val="000000"/>
                <w:szCs w:val="21"/>
              </w:rPr>
            </w:r>
            <w:r/>
          </w:p>
          <w:p>
            <w:pPr>
              <w:pStyle w:val="869"/>
              <w:ind w:firstLine="210"/>
              <w:jc w:val="left"/>
              <w:rPr>
                <w:rFonts w:ascii="宋体" w:hAnsi="宋体"/>
                <w:color w:val="000000"/>
                <w:szCs w:val="21"/>
              </w:rPr>
            </w:pPr>
            <w:r>
              <w:rPr>
                <w:rFonts w:hint="eastAsia" w:ascii="宋体" w:hAnsi="宋体"/>
                <w:color w:val="000000"/>
                <w:szCs w:val="21"/>
              </w:rPr>
              <w:t xml:space="preserve">（3）投标人提供小型电瓶高压冲洗车（水泵输出压力≥250kg）的，每1辆得2分，最高得4分。</w:t>
            </w:r>
            <w:r>
              <w:rPr>
                <w:rFonts w:ascii="宋体" w:hAnsi="宋体"/>
                <w:color w:val="000000"/>
                <w:szCs w:val="21"/>
              </w:rPr>
            </w:r>
            <w:r/>
          </w:p>
          <w:p>
            <w:pPr>
              <w:pStyle w:val="869"/>
              <w:ind w:firstLine="210"/>
              <w:jc w:val="left"/>
              <w:rPr>
                <w:rFonts w:hint="eastAsia" w:ascii="宋体" w:hAnsi="宋体"/>
                <w:color w:val="000000"/>
                <w:szCs w:val="21"/>
              </w:rPr>
            </w:pPr>
            <w:r>
              <w:rPr>
                <w:rFonts w:hint="eastAsia" w:ascii="宋体" w:hAnsi="宋体"/>
                <w:color w:val="000000"/>
                <w:szCs w:val="21"/>
              </w:rPr>
              <w:t xml:space="preserve">（4）投标人提供1.5吨电动垃圾收集车（</w:t>
            </w:r>
            <w:r>
              <w:rPr>
                <w:rFonts w:ascii="宋体" w:hAnsi="宋体" w:cs="宋体"/>
                <w:color w:val="000000"/>
                <w:szCs w:val="21"/>
              </w:rPr>
              <w:t xml:space="preserve">核载质量</w:t>
            </w:r>
            <w:r>
              <w:rPr>
                <w:rFonts w:hint="eastAsia" w:ascii="宋体" w:hAnsi="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0</w:t>
            </w:r>
            <w:r>
              <w:rPr>
                <w:rFonts w:ascii="宋体" w:hAnsi="宋体" w:cs="宋体"/>
                <w:color w:val="000000"/>
                <w:szCs w:val="21"/>
              </w:rPr>
              <w:t xml:space="preserve">0kg</w:t>
            </w:r>
            <w:r>
              <w:rPr>
                <w:rFonts w:hint="eastAsia" w:ascii="宋体" w:hAnsi="宋体"/>
                <w:color w:val="000000"/>
                <w:szCs w:val="21"/>
              </w:rPr>
              <w:t xml:space="preserve">）的，得2分。</w:t>
            </w:r>
            <w:r>
              <w:rPr>
                <w:rFonts w:hint="eastAsia" w:ascii="宋体" w:hAnsi="宋体"/>
                <w:color w:val="000000"/>
                <w:szCs w:val="21"/>
              </w:rPr>
            </w:r>
            <w:r/>
          </w:p>
          <w:p>
            <w:pPr>
              <w:pStyle w:val="869"/>
              <w:ind w:left="105" w:right="59" w:firstLine="210"/>
              <w:jc w:val="left"/>
              <w:rPr>
                <w:rFonts w:hint="eastAsia" w:ascii="宋体" w:hAnsi="宋体"/>
                <w:color w:val="000000"/>
                <w:szCs w:val="21"/>
              </w:rPr>
            </w:pPr>
            <w:r>
              <w:rPr>
                <w:rFonts w:hint="eastAsia" w:ascii="宋体" w:hAnsi="宋体"/>
                <w:color w:val="000000"/>
                <w:szCs w:val="21"/>
              </w:rPr>
              <w:t xml:space="preserve">注：自有或租赁设备均可得分。本项最高得12分。</w:t>
            </w:r>
            <w:r>
              <w:rPr>
                <w:rFonts w:hint="eastAsia" w:ascii="宋体" w:hAnsi="宋体"/>
                <w:color w:val="000000"/>
                <w:szCs w:val="21"/>
              </w:rPr>
            </w:r>
            <w:r/>
          </w:p>
        </w:tc>
        <w:tc>
          <w:tcPr>
            <w:tcW w:w="821" w:type="dxa"/>
            <w:vAlign w:val="center"/>
            <w:textDirection w:val="lrTb"/>
            <w:noWrap w:val="false"/>
          </w:tcPr>
          <w:p>
            <w:pPr>
              <w:pStyle w:val="869"/>
              <w:jc w:val="center"/>
              <w:rPr>
                <w:rFonts w:ascii="宋体" w:hAnsi="宋体"/>
                <w:szCs w:val="21"/>
              </w:rPr>
              <w:outlineLvl w:val="2"/>
            </w:pPr>
            <w:r>
              <w:rPr>
                <w:rFonts w:hint="eastAsia" w:ascii="宋体" w:hAnsi="宋体"/>
                <w:szCs w:val="21"/>
              </w:rPr>
              <w:t xml:space="preserve">12</w:t>
            </w:r>
            <w:r>
              <w:rPr>
                <w:rFonts w:ascii="宋体" w:hAnsi="宋体"/>
                <w:szCs w:val="21"/>
              </w:rPr>
            </w:r>
            <w:r/>
          </w:p>
        </w:tc>
        <w:tc>
          <w:tcPr>
            <w:tcW w:w="2932" w:type="dxa"/>
            <w:vAlign w:val="center"/>
            <w:textDirection w:val="lrTb"/>
            <w:noWrap w:val="false"/>
          </w:tcPr>
          <w:p>
            <w:pPr>
              <w:pStyle w:val="869"/>
              <w:ind w:left="88" w:right="130"/>
              <w:jc w:val="left"/>
              <w:rPr>
                <w:rFonts w:hint="eastAsia" w:ascii="宋体" w:hAnsi="宋体" w:cs="宋体"/>
                <w:szCs w:val="21"/>
              </w:rPr>
            </w:pPr>
            <w:r>
              <w:rPr>
                <w:rFonts w:hint="eastAsia" w:ascii="宋体" w:hAnsi="宋体" w:cs="宋体"/>
                <w:szCs w:val="21"/>
              </w:rPr>
              <w:t xml:space="preserve">1.自有</w:t>
            </w:r>
            <w:r>
              <w:rPr>
                <w:rFonts w:hint="eastAsia" w:ascii="宋体" w:hAnsi="宋体"/>
                <w:szCs w:val="21"/>
              </w:rPr>
              <w:t xml:space="preserve">车辆</w:t>
            </w:r>
            <w:r>
              <w:rPr>
                <w:rFonts w:hint="eastAsia" w:ascii="宋体" w:hAnsi="宋体" w:cs="宋体"/>
                <w:szCs w:val="21"/>
              </w:rPr>
              <w:t xml:space="preserve">提供实景照片、购置证明，机动车还需提供行驶证照片。</w:t>
            </w:r>
            <w:r>
              <w:rPr>
                <w:rFonts w:hint="eastAsia" w:ascii="宋体" w:hAnsi="宋体" w:cs="宋体"/>
                <w:szCs w:val="21"/>
              </w:rPr>
            </w:r>
            <w:r/>
          </w:p>
          <w:p>
            <w:pPr>
              <w:pStyle w:val="869"/>
              <w:ind w:left="88" w:right="130"/>
              <w:jc w:val="left"/>
              <w:rPr>
                <w:rFonts w:hint="eastAsia" w:ascii="宋体" w:hAnsi="宋体" w:cs="宋体"/>
                <w:szCs w:val="21"/>
              </w:rPr>
            </w:pPr>
            <w:r>
              <w:rPr>
                <w:rFonts w:hint="eastAsia" w:ascii="宋体" w:hAnsi="宋体" w:cs="宋体"/>
                <w:szCs w:val="21"/>
              </w:rPr>
              <w:t xml:space="preserve">2.租赁</w:t>
            </w:r>
            <w:r>
              <w:rPr>
                <w:rFonts w:hint="eastAsia" w:ascii="宋体" w:hAnsi="宋体"/>
                <w:szCs w:val="21"/>
              </w:rPr>
              <w:t xml:space="preserve">车辆</w:t>
            </w:r>
            <w:r>
              <w:rPr>
                <w:rFonts w:hint="eastAsia" w:ascii="宋体" w:hAnsi="宋体" w:cs="宋体"/>
                <w:szCs w:val="21"/>
              </w:rPr>
              <w:t xml:space="preserve">提供</w:t>
            </w:r>
            <w:r>
              <w:rPr>
                <w:rFonts w:ascii="宋体" w:hAnsi="宋体"/>
                <w:szCs w:val="21"/>
              </w:rPr>
              <w:t xml:space="preserve">实景照片、</w:t>
            </w:r>
            <w:r>
              <w:rPr>
                <w:rFonts w:hint="eastAsia" w:ascii="宋体" w:hAnsi="宋体"/>
                <w:szCs w:val="21"/>
              </w:rPr>
              <w:t xml:space="preserve">租赁协议、出租方的设备购置</w:t>
            </w:r>
            <w:r>
              <w:rPr>
                <w:rFonts w:hint="eastAsia" w:ascii="宋体" w:hAnsi="宋体" w:cs="宋体"/>
                <w:szCs w:val="21"/>
              </w:rPr>
              <w:t xml:space="preserve">证明</w:t>
            </w:r>
            <w:r>
              <w:rPr>
                <w:rFonts w:hint="eastAsia" w:ascii="宋体" w:hAnsi="宋体"/>
                <w:szCs w:val="21"/>
              </w:rPr>
              <w:t xml:space="preserve">，</w:t>
            </w:r>
            <w:r>
              <w:rPr>
                <w:rFonts w:hint="eastAsia" w:ascii="宋体" w:hAnsi="宋体" w:cs="宋体"/>
                <w:szCs w:val="21"/>
              </w:rPr>
              <w:t xml:space="preserve">机动车还需提供</w:t>
            </w:r>
            <w:r>
              <w:rPr>
                <w:rFonts w:hint="eastAsia" w:ascii="宋体" w:hAnsi="宋体"/>
                <w:szCs w:val="21"/>
              </w:rPr>
              <w:t xml:space="preserve">行驶证照片。</w:t>
            </w:r>
            <w:r>
              <w:rPr>
                <w:rFonts w:hint="eastAsia" w:ascii="宋体" w:hAnsi="宋体" w:cs="宋体"/>
                <w:szCs w:val="21"/>
              </w:rPr>
            </w:r>
            <w:r/>
          </w:p>
          <w:p>
            <w:pPr>
              <w:pStyle w:val="869"/>
              <w:ind w:left="88" w:right="130"/>
              <w:jc w:val="left"/>
              <w:spacing w:line="300" w:lineRule="exact"/>
              <w:widowControl/>
              <w:rPr>
                <w:rFonts w:hint="eastAsia" w:ascii="宋体" w:hAnsi="宋体" w:cs="宋体"/>
                <w:szCs w:val="21"/>
              </w:rPr>
            </w:pPr>
            <w:r>
              <w:rPr>
                <w:rFonts w:hint="eastAsia" w:ascii="宋体" w:hAnsi="宋体" w:cs="宋体"/>
                <w:szCs w:val="21"/>
              </w:rPr>
              <w:t xml:space="preserve">3.</w:t>
            </w:r>
            <w:r>
              <w:rPr>
                <w:rFonts w:hint="eastAsia" w:ascii="宋体" w:hAnsi="宋体"/>
                <w:szCs w:val="21"/>
              </w:rPr>
              <w:t xml:space="preserve">材料不全的不得分。</w:t>
            </w:r>
            <w:r>
              <w:rPr>
                <w:rFonts w:hint="eastAsia" w:ascii="宋体" w:hAnsi="宋体" w:cs="宋体"/>
                <w:szCs w:val="21"/>
              </w:rPr>
            </w:r>
            <w:r/>
          </w:p>
        </w:tc>
      </w:tr>
      <w:tr>
        <w:trPr>
          <w:trHeight w:val="744"/>
        </w:trPr>
        <w:tc>
          <w:tcPr>
            <w:tcW w:w="1135" w:type="dxa"/>
            <w:vAlign w:val="center"/>
            <w:vMerge w:val="continue"/>
            <w:textDirection w:val="lrTb"/>
            <w:noWrap w:val="false"/>
          </w:tcPr>
          <w:p>
            <w:pPr>
              <w:pStyle w:val="869"/>
              <w:jc w:val="center"/>
              <w:rPr>
                <w:rFonts w:ascii="宋体" w:hAnsi="宋体" w:cs="宋体"/>
                <w:szCs w:val="21"/>
              </w:rPr>
            </w:pPr>
            <w:r>
              <w:rPr>
                <w:rFonts w:ascii="宋体" w:hAnsi="宋体" w:cs="宋体"/>
                <w:szCs w:val="21"/>
              </w:rPr>
            </w:r>
            <w:r/>
          </w:p>
        </w:tc>
        <w:tc>
          <w:tcPr>
            <w:tcW w:w="5035" w:type="dxa"/>
            <w:vAlign w:val="center"/>
            <w:textDirection w:val="lrTb"/>
            <w:noWrap w:val="false"/>
          </w:tcPr>
          <w:p>
            <w:pPr>
              <w:pStyle w:val="869"/>
              <w:jc w:val="left"/>
              <w:rPr>
                <w:rFonts w:hint="eastAsia" w:ascii="宋体" w:hAnsi="宋体"/>
                <w:b/>
                <w:bCs/>
                <w:szCs w:val="21"/>
              </w:rPr>
            </w:pPr>
            <w:r>
              <w:rPr>
                <w:rFonts w:hint="eastAsia" w:ascii="宋体" w:hAnsi="宋体"/>
                <w:b/>
                <w:bCs/>
                <w:szCs w:val="21"/>
              </w:rPr>
              <w:t xml:space="preserve">3.4人员配备</w:t>
            </w:r>
            <w:r>
              <w:rPr>
                <w:rFonts w:hint="eastAsia" w:ascii="宋体" w:hAnsi="宋体"/>
                <w:b/>
                <w:bCs/>
                <w:szCs w:val="21"/>
              </w:rPr>
            </w:r>
            <w:r/>
          </w:p>
          <w:p>
            <w:pPr>
              <w:pStyle w:val="869"/>
              <w:ind w:left="105" w:right="59" w:firstLine="210"/>
              <w:jc w:val="left"/>
              <w:rPr>
                <w:rFonts w:ascii="宋体" w:hAnsi="宋体"/>
                <w:szCs w:val="21"/>
              </w:rPr>
            </w:pPr>
            <w:r>
              <w:rPr>
                <w:rFonts w:hint="eastAsia" w:ascii="宋体" w:hAnsi="宋体"/>
                <w:szCs w:val="21"/>
              </w:rPr>
              <w:t xml:space="preserve">（1）投标人拟为本项目配备的项目负责人，2023年1月1日以来，担任过机械化道路清扫保洁项目的项目负责人的，得3分。</w:t>
            </w:r>
            <w:r>
              <w:rPr>
                <w:rFonts w:ascii="宋体" w:hAnsi="宋体"/>
                <w:szCs w:val="21"/>
              </w:rPr>
            </w:r>
            <w:r/>
          </w:p>
          <w:p>
            <w:pPr>
              <w:pStyle w:val="869"/>
              <w:ind w:left="105" w:right="59" w:firstLine="210"/>
              <w:jc w:val="left"/>
              <w:rPr>
                <w:rFonts w:ascii="宋体" w:hAnsi="宋体" w:cs="宋体"/>
                <w:szCs w:val="21"/>
              </w:rPr>
            </w:pPr>
            <w:r>
              <w:rPr>
                <w:rFonts w:hint="eastAsia" w:ascii="宋体" w:hAnsi="宋体"/>
                <w:szCs w:val="21"/>
              </w:rPr>
              <w:t xml:space="preserve">（2）投标人</w:t>
            </w:r>
            <w:r>
              <w:rPr>
                <w:rFonts w:ascii="宋体" w:hAnsi="宋体"/>
                <w:szCs w:val="21"/>
              </w:rPr>
              <w:t xml:space="preserve">拟为本项目配备驾驶员</w:t>
            </w:r>
            <w:r>
              <w:rPr>
                <w:rFonts w:ascii="宋体" w:hAnsi="宋体" w:cs="宋体"/>
                <w:szCs w:val="21"/>
              </w:rPr>
              <w:t xml:space="preserve">（B2照及以上）的，</w:t>
            </w:r>
            <w:r>
              <w:rPr>
                <w:rFonts w:hint="eastAsia" w:ascii="宋体" w:hAnsi="宋体" w:cs="宋体"/>
                <w:szCs w:val="21"/>
              </w:rPr>
              <w:t xml:space="preserve">每人得1分，最多</w:t>
            </w:r>
            <w:r>
              <w:rPr>
                <w:rFonts w:ascii="宋体" w:hAnsi="宋体" w:cs="宋体"/>
                <w:szCs w:val="21"/>
              </w:rPr>
              <w:t xml:space="preserve">得</w:t>
            </w:r>
            <w:r>
              <w:rPr>
                <w:rFonts w:hint="eastAsia" w:ascii="宋体" w:hAnsi="宋体" w:cs="宋体"/>
                <w:szCs w:val="21"/>
              </w:rPr>
              <w:t xml:space="preserve">2</w:t>
            </w:r>
            <w:r>
              <w:rPr>
                <w:rFonts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869"/>
              <w:ind w:left="105" w:right="59" w:firstLine="210"/>
              <w:jc w:val="left"/>
              <w:rPr>
                <w:rFonts w:hint="eastAsia" w:ascii="宋体" w:hAnsi="宋体"/>
                <w:b/>
                <w:bCs/>
                <w:szCs w:val="21"/>
              </w:rPr>
            </w:pPr>
            <w:r>
              <w:rPr>
                <w:rFonts w:hint="eastAsia" w:ascii="宋体" w:hAnsi="宋体"/>
                <w:szCs w:val="21"/>
              </w:rPr>
              <w:t xml:space="preserve">（3）投标人</w:t>
            </w:r>
            <w:r>
              <w:rPr>
                <w:rFonts w:ascii="宋体" w:hAnsi="宋体"/>
                <w:szCs w:val="21"/>
              </w:rPr>
              <w:t xml:space="preserve">拟为本项目配备安全管理人员</w:t>
            </w:r>
            <w:r>
              <w:rPr>
                <w:rFonts w:ascii="宋体" w:hAnsi="宋体" w:cs="宋体"/>
                <w:szCs w:val="21"/>
              </w:rPr>
              <w:t xml:space="preserve">的</w:t>
            </w:r>
            <w:r>
              <w:rPr>
                <w:rFonts w:ascii="宋体" w:hAnsi="宋体"/>
                <w:szCs w:val="21"/>
              </w:rPr>
              <w:t xml:space="preserve">，得3分</w:t>
            </w:r>
            <w:r>
              <w:rPr>
                <w:rFonts w:hint="eastAsia" w:ascii="宋体" w:hAnsi="宋体"/>
                <w:szCs w:val="21"/>
              </w:rPr>
              <w:t xml:space="preserve">。</w:t>
            </w:r>
            <w:r>
              <w:rPr>
                <w:rFonts w:hint="eastAsia" w:ascii="宋体" w:hAnsi="宋体"/>
                <w:b/>
                <w:bCs/>
                <w:szCs w:val="21"/>
              </w:rPr>
            </w:r>
            <w:r/>
          </w:p>
        </w:tc>
        <w:tc>
          <w:tcPr>
            <w:tcW w:w="821" w:type="dxa"/>
            <w:vAlign w:val="center"/>
            <w:textDirection w:val="lrTb"/>
            <w:noWrap w:val="false"/>
          </w:tcPr>
          <w:p>
            <w:pPr>
              <w:pStyle w:val="869"/>
              <w:jc w:val="center"/>
              <w:rPr>
                <w:rFonts w:hint="eastAsia" w:ascii="宋体" w:hAnsi="宋体"/>
                <w:szCs w:val="21"/>
              </w:rPr>
              <w:outlineLvl w:val="2"/>
            </w:pPr>
            <w:r>
              <w:rPr>
                <w:rFonts w:hint="eastAsia" w:ascii="宋体" w:hAnsi="宋体"/>
                <w:szCs w:val="21"/>
              </w:rPr>
              <w:t xml:space="preserve">8</w:t>
            </w:r>
            <w:r>
              <w:rPr>
                <w:rFonts w:hint="eastAsia" w:ascii="宋体" w:hAnsi="宋体"/>
                <w:szCs w:val="21"/>
              </w:rPr>
            </w:r>
            <w:r/>
          </w:p>
        </w:tc>
        <w:tc>
          <w:tcPr>
            <w:tcW w:w="2932" w:type="dxa"/>
            <w:vAlign w:val="center"/>
            <w:textDirection w:val="lrTb"/>
            <w:noWrap w:val="false"/>
          </w:tcPr>
          <w:p>
            <w:pPr>
              <w:pStyle w:val="869"/>
              <w:ind w:left="88" w:right="130"/>
              <w:jc w:val="left"/>
              <w:rPr>
                <w:rFonts w:hint="eastAsia" w:ascii="宋体" w:hAnsi="宋体"/>
                <w:szCs w:val="21"/>
              </w:rPr>
            </w:pPr>
            <w:r>
              <w:rPr>
                <w:rFonts w:hint="eastAsia" w:ascii="宋体" w:hAnsi="宋体"/>
                <w:szCs w:val="21"/>
              </w:rPr>
              <w:t xml:space="preserve">1、提供项目负责人的业绩合同。时间以合同签订时间为准。</w:t>
            </w:r>
            <w:r>
              <w:rPr>
                <w:rFonts w:ascii="宋体" w:hAnsi="宋体"/>
                <w:szCs w:val="21"/>
              </w:rPr>
              <w:t xml:space="preserve">若合同未能体现</w:t>
            </w:r>
            <w:r>
              <w:rPr>
                <w:rFonts w:hint="eastAsia" w:ascii="宋体" w:hAnsi="宋体"/>
                <w:szCs w:val="21"/>
              </w:rPr>
              <w:t xml:space="preserve">评分</w:t>
            </w:r>
            <w:r>
              <w:rPr>
                <w:rFonts w:ascii="宋体" w:hAnsi="宋体"/>
                <w:szCs w:val="21"/>
              </w:rPr>
              <w:t xml:space="preserve">关键信息的</w:t>
            </w:r>
            <w:r>
              <w:rPr>
                <w:rFonts w:hint="eastAsia" w:ascii="宋体" w:hAnsi="宋体"/>
                <w:szCs w:val="21"/>
              </w:rPr>
              <w:t xml:space="preserve">，可提供</w:t>
            </w:r>
            <w:r>
              <w:rPr>
                <w:rFonts w:hint="eastAsia" w:ascii="宋体" w:hAnsi="宋体" w:cs="宋体"/>
                <w:szCs w:val="21"/>
              </w:rPr>
              <w:t xml:space="preserve">由合同甲方盖章的证明材料</w:t>
            </w:r>
            <w:r>
              <w:rPr>
                <w:rFonts w:hint="eastAsia" w:ascii="宋体" w:hAnsi="宋体"/>
                <w:szCs w:val="21"/>
              </w:rPr>
              <w:t xml:space="preserve">。</w:t>
            </w:r>
            <w:r>
              <w:rPr>
                <w:rFonts w:hint="eastAsia" w:ascii="宋体" w:hAnsi="宋体"/>
                <w:szCs w:val="21"/>
              </w:rPr>
            </w:r>
            <w:r/>
          </w:p>
          <w:p>
            <w:pPr>
              <w:pStyle w:val="869"/>
              <w:ind w:left="88" w:right="130"/>
              <w:jc w:val="left"/>
              <w:rPr>
                <w:rFonts w:ascii="宋体" w:hAnsi="宋体" w:cs="宋体"/>
                <w:szCs w:val="21"/>
              </w:rPr>
            </w:pPr>
            <w:r>
              <w:rPr>
                <w:rFonts w:hint="eastAsia" w:ascii="宋体" w:hAnsi="宋体" w:cs="宋体"/>
                <w:szCs w:val="21"/>
              </w:rPr>
              <w:t xml:space="preserve">2、提供驾驶员的有效期内的驾驶证。</w:t>
            </w:r>
            <w:r>
              <w:rPr>
                <w:rFonts w:ascii="宋体" w:hAnsi="宋体" w:cs="宋体"/>
                <w:szCs w:val="21"/>
              </w:rPr>
            </w:r>
            <w:r/>
          </w:p>
          <w:p>
            <w:pPr>
              <w:pStyle w:val="869"/>
              <w:ind w:left="88" w:right="130"/>
              <w:jc w:val="left"/>
              <w:rPr>
                <w:rFonts w:hint="eastAsia" w:ascii="宋体" w:hAnsi="宋体" w:cs="宋体"/>
                <w:szCs w:val="21"/>
              </w:rPr>
            </w:pPr>
            <w:r>
              <w:rPr>
                <w:rFonts w:hint="eastAsia" w:ascii="宋体" w:hAnsi="宋体" w:cs="宋体"/>
                <w:szCs w:val="21"/>
              </w:rPr>
              <w:t xml:space="preserve">3、提供安全管理人员的安全资格证书或安全培训合格证书。</w:t>
            </w:r>
            <w:r>
              <w:rPr>
                <w:rFonts w:hint="eastAsia" w:ascii="宋体" w:hAnsi="宋体" w:cs="宋体"/>
                <w:szCs w:val="21"/>
              </w:rPr>
            </w:r>
            <w:r/>
          </w:p>
          <w:p>
            <w:pPr>
              <w:pStyle w:val="869"/>
              <w:ind w:left="88" w:right="130"/>
              <w:jc w:val="left"/>
              <w:rPr>
                <w:rFonts w:hint="eastAsia" w:ascii="宋体" w:hAnsi="宋体" w:cs="宋体"/>
                <w:szCs w:val="21"/>
              </w:rPr>
            </w:pPr>
            <w:r>
              <w:rPr>
                <w:rFonts w:hint="eastAsia" w:ascii="宋体" w:hAnsi="宋体" w:cs="宋体"/>
                <w:szCs w:val="21"/>
              </w:rPr>
              <w:t xml:space="preserve">4、提供投标人为上述人员缴纳的社保证明（缴纳时间为：近半年任意1个月）。</w:t>
            </w:r>
            <w:r>
              <w:rPr>
                <w:rFonts w:hint="eastAsia" w:ascii="宋体" w:hAnsi="宋体" w:cs="宋体"/>
                <w:szCs w:val="21"/>
              </w:rPr>
            </w:r>
            <w:r/>
          </w:p>
        </w:tc>
      </w:tr>
      <w:tr>
        <w:trPr>
          <w:trHeight w:val="941"/>
        </w:trPr>
        <w:tc>
          <w:tcPr>
            <w:tcW w:w="1135" w:type="dxa"/>
            <w:vAlign w:val="center"/>
            <w:vMerge w:val="continue"/>
            <w:textDirection w:val="lrTb"/>
            <w:noWrap w:val="false"/>
          </w:tcPr>
          <w:p>
            <w:pPr>
              <w:pStyle w:val="869"/>
              <w:jc w:val="center"/>
              <w:rPr>
                <w:rFonts w:ascii="宋体" w:hAnsi="宋体" w:cs="宋体"/>
                <w:szCs w:val="21"/>
              </w:rPr>
            </w:pPr>
            <w:r>
              <w:rPr>
                <w:rFonts w:ascii="宋体" w:hAnsi="宋体" w:cs="宋体"/>
                <w:szCs w:val="21"/>
              </w:rPr>
            </w:r>
            <w:r/>
          </w:p>
        </w:tc>
        <w:tc>
          <w:tcPr>
            <w:tcW w:w="5035" w:type="dxa"/>
            <w:vAlign w:val="center"/>
            <w:textDirection w:val="lrTb"/>
            <w:noWrap w:val="false"/>
          </w:tcPr>
          <w:p>
            <w:pPr>
              <w:pStyle w:val="869"/>
              <w:jc w:val="left"/>
              <w:rPr>
                <w:rFonts w:hint="eastAsia" w:ascii="宋体" w:hAnsi="宋体"/>
                <w:b/>
                <w:bCs/>
                <w:szCs w:val="21"/>
              </w:rPr>
            </w:pPr>
            <w:r>
              <w:rPr>
                <w:rFonts w:hint="eastAsia" w:ascii="宋体" w:hAnsi="宋体"/>
                <w:b/>
                <w:bCs/>
                <w:szCs w:val="21"/>
              </w:rPr>
              <w:t xml:space="preserve">3.5服务承诺：</w:t>
            </w:r>
            <w:r>
              <w:rPr>
                <w:rFonts w:hint="eastAsia" w:ascii="宋体" w:hAnsi="宋体"/>
                <w:b/>
                <w:bCs/>
                <w:szCs w:val="21"/>
              </w:rPr>
            </w:r>
            <w:r/>
          </w:p>
          <w:p>
            <w:pPr>
              <w:pStyle w:val="869"/>
              <w:ind w:firstLine="210"/>
              <w:jc w:val="left"/>
              <w:rPr>
                <w:rFonts w:hint="eastAsia" w:ascii="宋体" w:hAnsi="宋体"/>
                <w:szCs w:val="21"/>
              </w:rPr>
            </w:pPr>
            <w:r>
              <w:rPr>
                <w:rFonts w:hint="eastAsia" w:ascii="宋体" w:hAnsi="宋体"/>
                <w:szCs w:val="21"/>
              </w:rPr>
              <w:t xml:space="preserve">（1）承诺中标后设置作业基地的，得2分。</w:t>
            </w:r>
            <w:r>
              <w:rPr>
                <w:rFonts w:hint="eastAsia" w:ascii="宋体" w:hAnsi="宋体"/>
                <w:szCs w:val="21"/>
              </w:rPr>
            </w:r>
            <w:r/>
          </w:p>
          <w:p>
            <w:pPr>
              <w:pStyle w:val="869"/>
              <w:ind w:right="59" w:firstLine="210"/>
              <w:jc w:val="left"/>
              <w:rPr>
                <w:rFonts w:ascii="宋体" w:hAnsi="宋体"/>
                <w:szCs w:val="21"/>
              </w:rPr>
            </w:pPr>
            <w:r>
              <w:rPr>
                <w:rFonts w:hint="eastAsia" w:ascii="宋体" w:hAnsi="宋体"/>
                <w:szCs w:val="21"/>
              </w:rPr>
              <w:t xml:space="preserve">（2）承诺应急情况下30分钟到达现场的，得2分。</w:t>
            </w:r>
            <w:r>
              <w:rPr>
                <w:rFonts w:ascii="宋体" w:hAnsi="宋体"/>
                <w:szCs w:val="21"/>
              </w:rPr>
            </w:r>
            <w:r/>
          </w:p>
          <w:p>
            <w:pPr>
              <w:pStyle w:val="869"/>
              <w:ind w:right="59" w:firstLine="210"/>
              <w:jc w:val="left"/>
              <w:rPr>
                <w:rFonts w:hint="eastAsia" w:ascii="宋体" w:hAnsi="宋体"/>
                <w:szCs w:val="21"/>
              </w:rPr>
            </w:pPr>
            <w:r>
              <w:rPr>
                <w:rFonts w:hint="eastAsia" w:ascii="宋体" w:hAnsi="宋体"/>
                <w:szCs w:val="21"/>
              </w:rPr>
              <w:t xml:space="preserve">本项最高得2分。</w:t>
            </w:r>
            <w:r>
              <w:rPr>
                <w:rFonts w:hint="eastAsia" w:ascii="宋体" w:hAnsi="宋体"/>
                <w:szCs w:val="21"/>
              </w:rPr>
            </w:r>
            <w:r/>
          </w:p>
        </w:tc>
        <w:tc>
          <w:tcPr>
            <w:tcW w:w="821" w:type="dxa"/>
            <w:vAlign w:val="center"/>
            <w:textDirection w:val="lrTb"/>
            <w:noWrap w:val="false"/>
          </w:tcPr>
          <w:p>
            <w:pPr>
              <w:pStyle w:val="869"/>
              <w:jc w:val="center"/>
              <w:rPr>
                <w:rFonts w:ascii="宋体" w:hAnsi="宋体"/>
                <w:szCs w:val="21"/>
              </w:rPr>
              <w:outlineLvl w:val="2"/>
            </w:pPr>
            <w:r>
              <w:rPr>
                <w:rFonts w:hint="eastAsia" w:ascii="宋体" w:hAnsi="宋体" w:cs="宋体"/>
                <w:szCs w:val="21"/>
              </w:rPr>
              <w:t xml:space="preserve">4</w:t>
            </w:r>
            <w:r>
              <w:rPr>
                <w:rFonts w:ascii="宋体" w:hAnsi="宋体"/>
                <w:szCs w:val="21"/>
              </w:rPr>
            </w:r>
            <w:r/>
          </w:p>
        </w:tc>
        <w:tc>
          <w:tcPr>
            <w:tcW w:w="2932" w:type="dxa"/>
            <w:vAlign w:val="center"/>
            <w:textDirection w:val="lrTb"/>
            <w:noWrap w:val="false"/>
          </w:tcPr>
          <w:p>
            <w:pPr>
              <w:pStyle w:val="869"/>
              <w:ind w:left="88"/>
              <w:jc w:val="left"/>
              <w:rPr>
                <w:rFonts w:hint="eastAsia" w:ascii="宋体" w:hAnsi="宋体" w:eastAsia="宋体" w:cs="宋体"/>
                <w:szCs w:val="21"/>
                <w:lang w:val="en-US" w:eastAsia="zh-CN"/>
              </w:rPr>
            </w:pPr>
            <w:r>
              <w:rPr>
                <w:rFonts w:hint="eastAsia" w:ascii="宋体" w:hAnsi="宋体" w:cs="宋体"/>
                <w:szCs w:val="21"/>
              </w:rPr>
              <w:t xml:space="preserve">提供承诺书，格式自拟</w:t>
            </w:r>
            <w:r>
              <w:rPr>
                <w:rFonts w:hint="eastAsia" w:ascii="宋体" w:hAnsi="宋体" w:cs="宋体"/>
                <w:szCs w:val="21"/>
                <w:lang w:eastAsia="zh-CN"/>
              </w:rPr>
              <w:t xml:space="preserve">。</w:t>
            </w:r>
            <w:r>
              <w:rPr>
                <w:rFonts w:hint="eastAsia" w:ascii="宋体" w:hAnsi="宋体" w:eastAsia="宋体" w:cs="宋体"/>
                <w:szCs w:val="21"/>
                <w:lang w:val="en-US" w:eastAsia="zh-CN"/>
              </w:rPr>
            </w:r>
            <w:r/>
          </w:p>
        </w:tc>
      </w:tr>
    </w:tbl>
    <w:p>
      <w:pPr>
        <w:pStyle w:val="869"/>
        <w:ind w:firstLine="480"/>
        <w:spacing w:line="360" w:lineRule="auto"/>
        <w:tabs>
          <w:tab w:val="left" w:pos="1080" w:leader="none"/>
          <w:tab w:val="left" w:pos="1589" w:leader="none"/>
        </w:tabs>
        <w:rPr>
          <w:rFonts w:ascii="宋体" w:hAnsi="宋体" w:cs="Symbol"/>
          <w:sz w:val="24"/>
        </w:rPr>
      </w:pPr>
      <w:r>
        <w:rPr>
          <w:rFonts w:ascii="宋体" w:hAnsi="宋体" w:cs="Symbol"/>
          <w:sz w:val="24"/>
        </w:rPr>
      </w:r>
      <w:r/>
    </w:p>
    <w:p>
      <w:pPr>
        <w:pStyle w:val="869"/>
        <w:ind w:firstLine="480"/>
        <w:spacing w:line="360" w:lineRule="auto"/>
        <w:tabs>
          <w:tab w:val="left" w:pos="1080" w:leader="none"/>
          <w:tab w:val="left" w:pos="1589" w:leader="none"/>
        </w:tabs>
        <w:rPr>
          <w:rFonts w:hint="eastAsia" w:ascii="Symbol" w:hAnsi="Symbol" w:cs="Symbol"/>
          <w:sz w:val="24"/>
        </w:rPr>
      </w:pPr>
      <w:r>
        <w:rPr>
          <w:rFonts w:hint="eastAsia" w:ascii="宋体" w:hAnsi="宋体" w:cs="Symbol"/>
          <w:sz w:val="24"/>
        </w:rPr>
        <w:t xml:space="preserve">注意事项：评分标准中要求提供的证明文件及资料通过“苏采云系统”按对应评分项目（或数字编号）分别制作上传，必须保证内容具体、印章完整、清晰可辨。未按以上要求制作上传的，经评标委</w:t>
      </w:r>
      <w:r>
        <w:rPr>
          <w:rFonts w:hint="eastAsia" w:ascii="Symbol" w:hAnsi="Symbol" w:cs="Symbol"/>
          <w:sz w:val="24"/>
        </w:rPr>
        <w:t xml:space="preserve">员会成员半数以上认定后作不得分处理。</w:t>
      </w:r>
      <w:r>
        <w:rPr>
          <w:rFonts w:hint="eastAsia" w:ascii="Symbol" w:hAnsi="Symbol" w:cs="Symbol"/>
          <w:sz w:val="24"/>
        </w:rPr>
      </w:r>
      <w:r/>
    </w:p>
    <w:p>
      <w:pPr>
        <w:pStyle w:val="869"/>
        <w:jc w:val="center"/>
        <w:spacing w:line="360" w:lineRule="auto"/>
        <w:rPr>
          <w:rFonts w:ascii="宋体" w:hAnsi="宋体"/>
          <w:b/>
          <w:sz w:val="36"/>
          <w:szCs w:val="36"/>
        </w:rPr>
        <w:outlineLvl w:val="0"/>
      </w:pPr>
      <w:r/>
      <w:bookmarkEnd w:id="257"/>
      <w:r/>
      <w:bookmarkEnd w:id="258"/>
      <w:r/>
      <w:bookmarkEnd w:id="294"/>
      <w:r>
        <w:rPr>
          <w:b/>
          <w:sz w:val="36"/>
          <w:szCs w:val="36"/>
        </w:rPr>
        <w:br w:type="page" w:clear="all"/>
      </w:r>
      <w:r>
        <w:rPr>
          <w:rFonts w:ascii="宋体" w:hAnsi="宋体"/>
          <w:b/>
          <w:sz w:val="36"/>
          <w:szCs w:val="36"/>
        </w:rPr>
        <w:t xml:space="preserve">第五章   采购需求</w:t>
      </w:r>
      <w:bookmarkEnd w:id="243"/>
      <w:r>
        <w:rPr>
          <w:rFonts w:ascii="宋体" w:hAnsi="宋体"/>
          <w:b/>
          <w:sz w:val="36"/>
          <w:szCs w:val="36"/>
        </w:rPr>
      </w:r>
      <w:r/>
    </w:p>
    <w:p>
      <w:pPr>
        <w:pStyle w:val="871"/>
        <w:jc w:val="left"/>
        <w:spacing w:before="0" w:line="360" w:lineRule="auto"/>
        <w:rPr>
          <w:rFonts w:ascii="Times New Roman" w:hAnsi="Times New Roman" w:eastAsia="宋体"/>
          <w:sz w:val="24"/>
          <w:szCs w:val="24"/>
        </w:rPr>
      </w:pPr>
      <w:r/>
      <w:bookmarkStart w:id="295" w:name="_Hlk163571080"/>
      <w:r/>
      <w:bookmarkStart w:id="296" w:name="_Hlk160377357"/>
      <w:r>
        <w:rPr>
          <w:rFonts w:hint="eastAsia" w:ascii="Times New Roman" w:hAnsi="Times New Roman" w:eastAsia="宋体"/>
          <w:sz w:val="24"/>
          <w:szCs w:val="24"/>
        </w:rPr>
        <w:t xml:space="preserve">一、</w:t>
      </w:r>
      <w:r>
        <w:rPr>
          <w:rFonts w:ascii="Times New Roman" w:hAnsi="Times New Roman" w:eastAsia="宋体"/>
          <w:sz w:val="24"/>
          <w:szCs w:val="24"/>
        </w:rPr>
        <w:t xml:space="preserve">采购标的</w:t>
      </w:r>
      <w:r>
        <w:rPr>
          <w:rFonts w:ascii="Times New Roman" w:hAnsi="Times New Roman" w:eastAsia="宋体"/>
          <w:sz w:val="24"/>
          <w:szCs w:val="24"/>
        </w:rPr>
      </w:r>
      <w:r/>
    </w:p>
    <w:p>
      <w:pPr>
        <w:pStyle w:val="869"/>
        <w:ind w:firstLine="480"/>
        <w:spacing w:line="360" w:lineRule="auto"/>
        <w:rPr>
          <w:rFonts w:hint="eastAsia"/>
          <w:bCs/>
          <w:sz w:val="24"/>
        </w:rPr>
      </w:pPr>
      <w:r>
        <w:rPr>
          <w:rFonts w:hint="eastAsia"/>
          <w:bCs/>
          <w:sz w:val="24"/>
        </w:rPr>
        <w:t xml:space="preserve">1.项目名称：2026-2028年武进高新区北区城区道路环卫保洁项目。</w:t>
      </w:r>
      <w:r>
        <w:rPr>
          <w:rFonts w:hint="eastAsia"/>
          <w:bCs/>
          <w:sz w:val="24"/>
        </w:rPr>
      </w:r>
      <w:r/>
    </w:p>
    <w:p>
      <w:pPr>
        <w:pStyle w:val="869"/>
        <w:ind w:firstLine="480"/>
        <w:spacing w:line="360" w:lineRule="auto"/>
        <w:rPr>
          <w:rFonts w:hint="eastAsia"/>
          <w:bCs/>
          <w:sz w:val="24"/>
        </w:rPr>
      </w:pPr>
      <w:r>
        <w:rPr>
          <w:rFonts w:hint="eastAsia"/>
          <w:bCs/>
          <w:sz w:val="24"/>
        </w:rPr>
        <w:t xml:space="preserve">2.项目地点：武进高新区北区</w:t>
      </w:r>
      <w:r>
        <w:rPr>
          <w:rFonts w:hint="eastAsia" w:ascii="宋体" w:hAnsi="宋体"/>
          <w:sz w:val="24"/>
          <w:szCs w:val="21"/>
        </w:rPr>
        <w:t xml:space="preserve">。</w:t>
      </w:r>
      <w:r>
        <w:rPr>
          <w:rFonts w:hint="eastAsia"/>
          <w:bCs/>
          <w:sz w:val="24"/>
        </w:rPr>
      </w:r>
      <w:r/>
    </w:p>
    <w:p>
      <w:pPr>
        <w:pStyle w:val="869"/>
        <w:ind w:firstLine="480"/>
        <w:spacing w:line="360" w:lineRule="auto"/>
        <w:rPr>
          <w:rFonts w:ascii="宋体" w:hAnsi="宋体" w:cs="宋体"/>
          <w:sz w:val="24"/>
          <w:szCs w:val="21"/>
        </w:rPr>
      </w:pPr>
      <w:r>
        <w:rPr>
          <w:rFonts w:hint="eastAsia"/>
          <w:bCs/>
          <w:sz w:val="24"/>
        </w:rPr>
        <w:t xml:space="preserve">3.项目概况：</w:t>
      </w:r>
      <w:r>
        <w:rPr>
          <w:rFonts w:hint="eastAsia" w:ascii="宋体" w:hAnsi="宋体" w:cs="宋体"/>
          <w:sz w:val="24"/>
          <w:szCs w:val="21"/>
        </w:rPr>
        <w:t xml:space="preserve">本次采购分为二个标包，分别是：</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1标包：大通路、聚湖路、降子路、星火路路环卫保洁服务。</w:t>
      </w:r>
      <w:r>
        <w:rPr>
          <w:rFonts w:ascii="宋体" w:hAnsi="宋体" w:cs="宋体"/>
          <w:sz w:val="24"/>
          <w:szCs w:val="21"/>
        </w:rPr>
      </w:r>
      <w:r/>
    </w:p>
    <w:p>
      <w:pPr>
        <w:pStyle w:val="869"/>
        <w:ind w:firstLine="480"/>
        <w:spacing w:line="360" w:lineRule="auto"/>
        <w:rPr>
          <w:rFonts w:ascii="宋体" w:hAnsi="宋体" w:cs="宋体"/>
          <w:sz w:val="24"/>
          <w:szCs w:val="21"/>
        </w:rPr>
      </w:pPr>
      <w:r>
        <w:rPr>
          <w:rFonts w:hint="eastAsia" w:ascii="宋体" w:hAnsi="宋体" w:cs="宋体"/>
          <w:sz w:val="24"/>
          <w:szCs w:val="21"/>
        </w:rPr>
        <w:t xml:space="preserve">2标包：定安路、古方路、火炬路、夏城西巷、人民南巷道路环卫保洁服务。</w:t>
      </w:r>
      <w:r>
        <w:rPr>
          <w:rFonts w:ascii="宋体" w:hAnsi="宋体" w:cs="宋体"/>
          <w:sz w:val="24"/>
          <w:szCs w:val="21"/>
        </w:rPr>
      </w:r>
      <w:r/>
    </w:p>
    <w:p>
      <w:pPr>
        <w:pStyle w:val="869"/>
        <w:ind w:firstLine="480"/>
        <w:spacing w:line="360" w:lineRule="auto"/>
        <w:rPr>
          <w:rFonts w:hint="eastAsia" w:ascii="宋体" w:hAnsi="宋体" w:cs="宋体"/>
          <w:sz w:val="24"/>
          <w:szCs w:val="21"/>
        </w:rPr>
      </w:pPr>
      <w:r>
        <w:rPr>
          <w:rFonts w:hint="eastAsia" w:ascii="宋体" w:hAnsi="宋体" w:cs="宋体"/>
          <w:sz w:val="24"/>
          <w:szCs w:val="21"/>
        </w:rPr>
        <w:t xml:space="preserve">投标人可同时投标2个标包，但最多只能中标1个标包。</w:t>
      </w:r>
      <w:r>
        <w:rPr>
          <w:rFonts w:hint="eastAsia" w:ascii="宋体" w:hAnsi="宋体" w:cs="宋体"/>
          <w:sz w:val="24"/>
          <w:szCs w:val="21"/>
        </w:rPr>
      </w:r>
      <w:r/>
    </w:p>
    <w:p>
      <w:pPr>
        <w:pStyle w:val="871"/>
        <w:jc w:val="left"/>
        <w:spacing w:line="360" w:lineRule="auto"/>
        <w:rPr>
          <w:rFonts w:hint="eastAsia" w:ascii="Times New Roman" w:hAnsi="Times New Roman" w:eastAsia="宋体"/>
          <w:sz w:val="24"/>
          <w:szCs w:val="24"/>
        </w:rPr>
      </w:pPr>
      <w:r>
        <w:rPr>
          <w:rFonts w:ascii="Times New Roman" w:hAnsi="Times New Roman" w:eastAsia="宋体"/>
          <w:sz w:val="24"/>
          <w:szCs w:val="24"/>
        </w:rPr>
        <w:t xml:space="preserve">二</w:t>
      </w:r>
      <w:r>
        <w:rPr>
          <w:rFonts w:hint="eastAsia" w:ascii="Times New Roman" w:hAnsi="Times New Roman" w:eastAsia="宋体"/>
          <w:sz w:val="24"/>
          <w:szCs w:val="24"/>
        </w:rPr>
        <w:t xml:space="preserve">、</w:t>
      </w:r>
      <w:r>
        <w:rPr>
          <w:rFonts w:ascii="Times New Roman" w:hAnsi="Times New Roman" w:eastAsia="宋体"/>
          <w:sz w:val="24"/>
          <w:szCs w:val="24"/>
        </w:rPr>
        <w:t xml:space="preserve">商务要求</w:t>
      </w:r>
      <w:r>
        <w:rPr>
          <w:rFonts w:hint="eastAsia" w:ascii="Times New Roman" w:hAnsi="Times New Roman" w:eastAsia="宋体"/>
          <w:sz w:val="24"/>
          <w:szCs w:val="24"/>
        </w:rPr>
      </w:r>
      <w:r/>
    </w:p>
    <w:p>
      <w:pPr>
        <w:pStyle w:val="869"/>
        <w:contextualSpacing/>
        <w:ind w:firstLine="480"/>
        <w:spacing w:line="360" w:lineRule="auto"/>
        <w:rPr>
          <w:rFonts w:hint="eastAsia"/>
          <w:i/>
          <w:color w:val="000000"/>
          <w:sz w:val="24"/>
        </w:rPr>
      </w:pPr>
      <w:r>
        <w:rPr>
          <w:rFonts w:hint="eastAsia"/>
          <w:bCs/>
          <w:sz w:val="24"/>
        </w:rPr>
        <w:t xml:space="preserve">（一）</w:t>
      </w:r>
      <w:r>
        <w:rPr>
          <w:sz w:val="24"/>
        </w:rPr>
        <w:t xml:space="preserve">实施时间</w:t>
      </w:r>
      <w:r>
        <w:rPr>
          <w:rFonts w:hint="eastAsia"/>
          <w:sz w:val="24"/>
        </w:rPr>
        <w:t xml:space="preserve">：</w:t>
      </w:r>
      <w:r>
        <w:rPr>
          <w:rFonts w:hint="eastAsia" w:ascii="宋体" w:hAnsi="宋体" w:cs="宋体"/>
          <w:sz w:val="24"/>
          <w:szCs w:val="21"/>
        </w:rPr>
        <w:t xml:space="preserve">项目一招三</w:t>
      </w:r>
      <w:r>
        <w:rPr>
          <w:rFonts w:hint="eastAsia" w:ascii="宋体" w:hAnsi="宋体" w:cs="宋体"/>
          <w:color w:val="000000"/>
          <w:sz w:val="24"/>
          <w:szCs w:val="21"/>
        </w:rPr>
        <w:t xml:space="preserve">年，合同一年一签，</w:t>
      </w:r>
      <w:r>
        <w:rPr>
          <w:rFonts w:hint="eastAsia" w:ascii="宋体" w:hAnsi="宋体" w:cs="宋体"/>
          <w:color w:val="000000"/>
          <w:sz w:val="24"/>
        </w:rPr>
        <w:t xml:space="preserve">年度考核合格续签下一年合同。</w:t>
      </w:r>
      <w:r>
        <w:rPr>
          <w:rFonts w:hint="eastAsia"/>
          <w:i/>
          <w:color w:val="000000"/>
          <w:sz w:val="24"/>
        </w:rPr>
      </w:r>
      <w:r/>
    </w:p>
    <w:p>
      <w:pPr>
        <w:pStyle w:val="869"/>
        <w:contextualSpacing/>
        <w:ind w:firstLine="480"/>
        <w:spacing w:line="360" w:lineRule="auto"/>
        <w:rPr>
          <w:color w:val="000000"/>
          <w:sz w:val="24"/>
        </w:rPr>
      </w:pPr>
      <w:r>
        <w:rPr>
          <w:rFonts w:hint="eastAsia"/>
          <w:bCs/>
          <w:color w:val="000000"/>
          <w:sz w:val="24"/>
        </w:rPr>
        <w:t xml:space="preserve">（二）</w:t>
      </w:r>
      <w:r>
        <w:rPr>
          <w:color w:val="000000"/>
          <w:sz w:val="24"/>
        </w:rPr>
        <w:t xml:space="preserve">付款条件</w:t>
      </w:r>
      <w:r>
        <w:rPr>
          <w:rFonts w:hint="eastAsia"/>
          <w:color w:val="000000"/>
          <w:sz w:val="24"/>
        </w:rPr>
        <w:t xml:space="preserve">：</w:t>
      </w:r>
      <w:r>
        <w:rPr>
          <w:rFonts w:hint="eastAsia"/>
          <w:color w:val="000000"/>
          <w:sz w:val="24"/>
          <w:u w:val="single"/>
        </w:rPr>
        <w:t xml:space="preserve">按</w:t>
      </w:r>
      <w:r>
        <w:rPr>
          <w:rFonts w:hint="eastAsia" w:ascii="宋体" w:hAnsi="宋体"/>
          <w:bCs/>
          <w:color w:val="000000"/>
          <w:sz w:val="24"/>
          <w:u w:val="single"/>
        </w:rPr>
        <w:t xml:space="preserve">季度支付，结合季度考核结果，采购人于季末次月20日前向乙方支付服务费。每季度付款额 = 合同价</w:t>
      </w:r>
      <w:r>
        <w:rPr>
          <w:rFonts w:hint="eastAsia" w:ascii="Segoe UI Symbol" w:hAnsi="Segoe UI Symbol" w:cs="Segoe UI Symbol"/>
          <w:bCs/>
          <w:color w:val="000000"/>
          <w:sz w:val="24"/>
          <w:u w:val="single"/>
        </w:rPr>
        <w:t xml:space="preserve">×25% </w:t>
      </w:r>
      <w:r>
        <w:rPr>
          <w:rFonts w:hint="eastAsia" w:ascii="宋体" w:hAnsi="宋体"/>
          <w:bCs/>
          <w:color w:val="000000"/>
          <w:sz w:val="24"/>
          <w:u w:val="single"/>
        </w:rPr>
        <w:t xml:space="preserve">- 该季度考核扣款。</w:t>
      </w:r>
      <w:r>
        <w:rPr>
          <w:color w:val="000000"/>
          <w:sz w:val="24"/>
        </w:rPr>
        <w:t xml:space="preserve"> </w:t>
      </w:r>
      <w:r>
        <w:rPr>
          <w:color w:val="000000"/>
          <w:sz w:val="24"/>
        </w:rPr>
      </w:r>
      <w:r/>
    </w:p>
    <w:p>
      <w:pPr>
        <w:pStyle w:val="869"/>
        <w:contextualSpacing/>
        <w:ind w:firstLine="480"/>
        <w:spacing w:line="360" w:lineRule="auto"/>
        <w:rPr>
          <w:rFonts w:hint="eastAsia"/>
          <w:color w:val="000000"/>
          <w:sz w:val="24"/>
        </w:rPr>
      </w:pPr>
      <w:r>
        <w:rPr>
          <w:rFonts w:hint="eastAsia"/>
          <w:bCs/>
          <w:color w:val="000000"/>
          <w:sz w:val="24"/>
        </w:rPr>
        <w:t xml:space="preserve">（三）</w:t>
      </w:r>
      <w:r>
        <w:rPr>
          <w:color w:val="000000"/>
          <w:sz w:val="24"/>
        </w:rPr>
        <w:t xml:space="preserve">包装和运输</w:t>
      </w:r>
      <w:r>
        <w:rPr>
          <w:rFonts w:hint="eastAsia"/>
          <w:color w:val="000000"/>
          <w:sz w:val="24"/>
        </w:rPr>
        <w:t xml:space="preserve">要求：/</w:t>
      </w:r>
      <w:r>
        <w:rPr>
          <w:rFonts w:hint="eastAsia"/>
          <w:color w:val="000000"/>
          <w:sz w:val="24"/>
        </w:rPr>
      </w:r>
      <w:r/>
    </w:p>
    <w:p>
      <w:pPr>
        <w:pStyle w:val="869"/>
        <w:contextualSpacing/>
        <w:ind w:firstLine="480"/>
        <w:spacing w:line="360" w:lineRule="auto"/>
        <w:rPr>
          <w:rFonts w:hint="eastAsia"/>
          <w:sz w:val="24"/>
        </w:rPr>
      </w:pPr>
      <w:r>
        <w:rPr>
          <w:rFonts w:hint="eastAsia"/>
          <w:sz w:val="24"/>
        </w:rPr>
        <w:t xml:space="preserve">（四）</w:t>
      </w:r>
      <w:r>
        <w:rPr>
          <w:sz w:val="24"/>
        </w:rPr>
        <w:t xml:space="preserve">售后服务（质保期）</w:t>
      </w:r>
      <w:r>
        <w:rPr>
          <w:rFonts w:hint="eastAsia"/>
          <w:sz w:val="24"/>
        </w:rPr>
        <w:t xml:space="preserve">：/</w:t>
      </w:r>
      <w:r>
        <w:rPr>
          <w:rFonts w:hint="eastAsia"/>
          <w:sz w:val="24"/>
        </w:rPr>
      </w:r>
      <w:r/>
    </w:p>
    <w:p>
      <w:pPr>
        <w:pStyle w:val="869"/>
        <w:contextualSpacing/>
        <w:ind w:firstLine="480"/>
        <w:spacing w:line="360" w:lineRule="auto"/>
        <w:rPr>
          <w:sz w:val="24"/>
        </w:rPr>
      </w:pPr>
      <w:r>
        <w:rPr>
          <w:rFonts w:hint="eastAsia"/>
          <w:sz w:val="24"/>
        </w:rPr>
        <w:t xml:space="preserve">（五）</w:t>
      </w:r>
      <w:r>
        <w:rPr>
          <w:sz w:val="24"/>
        </w:rPr>
        <w:t xml:space="preserve">保险</w:t>
      </w:r>
      <w:r>
        <w:rPr>
          <w:rFonts w:hint="eastAsia"/>
          <w:sz w:val="24"/>
        </w:rPr>
        <w:t xml:space="preserve">：</w:t>
      </w:r>
      <w:r>
        <w:rPr>
          <w:sz w:val="24"/>
        </w:rPr>
      </w:r>
      <w:r/>
    </w:p>
    <w:p>
      <w:pPr>
        <w:pStyle w:val="869"/>
        <w:contextualSpacing/>
        <w:ind w:firstLine="480"/>
        <w:spacing w:line="360" w:lineRule="auto"/>
        <w:rPr>
          <w:rFonts w:hint="eastAsia" w:ascii="宋体" w:hAnsi="宋体" w:cs="宋体"/>
          <w:sz w:val="24"/>
          <w:u w:val="single"/>
        </w:rPr>
      </w:pPr>
      <w:r>
        <w:rPr>
          <w:rFonts w:hint="eastAsia" w:ascii="宋体" w:hAnsi="宋体" w:cs="宋体"/>
          <w:sz w:val="24"/>
          <w:u w:val="single"/>
        </w:rPr>
        <w:t xml:space="preserve">★1.成交供应商应承诺劳动用工符合国家劳动法规，全部签订劳动合同、办理社会统筹保险，并为作业人员购买意外险。</w:t>
      </w:r>
      <w:r>
        <w:rPr>
          <w:rFonts w:hint="eastAsia" w:ascii="宋体" w:hAnsi="宋体" w:cs="宋体"/>
          <w:sz w:val="24"/>
          <w:u w:val="single"/>
        </w:rPr>
      </w:r>
      <w:r/>
    </w:p>
    <w:p>
      <w:pPr>
        <w:pStyle w:val="869"/>
        <w:contextualSpacing/>
        <w:ind w:firstLine="480"/>
        <w:spacing w:line="360" w:lineRule="auto"/>
        <w:rPr>
          <w:rFonts w:ascii="宋体" w:hAnsi="宋体" w:cs="宋体"/>
          <w:sz w:val="24"/>
          <w:u w:val="single"/>
        </w:rPr>
      </w:pPr>
      <w:r>
        <w:rPr>
          <w:rFonts w:hint="eastAsia"/>
          <w:sz w:val="24"/>
          <w:u w:val="single"/>
        </w:rPr>
        <w:t xml:space="preserve">2.</w:t>
      </w:r>
      <w:r>
        <w:rPr>
          <w:rFonts w:hint="eastAsia" w:ascii="宋体" w:hAnsi="宋体" w:cs="宋体"/>
          <w:sz w:val="24"/>
          <w:u w:val="single"/>
        </w:rPr>
        <w:t xml:space="preserve">成交供应商参与本项目的相关设施设备、运输车辆等的保险和第三方责任险均由成交供应商负责，包含在合同总价中。</w:t>
      </w:r>
      <w:r>
        <w:rPr>
          <w:rFonts w:ascii="宋体" w:hAnsi="宋体" w:cs="宋体"/>
          <w:sz w:val="24"/>
          <w:u w:val="single"/>
        </w:rPr>
      </w:r>
      <w:r/>
    </w:p>
    <w:p>
      <w:pPr>
        <w:pStyle w:val="869"/>
        <w:contextualSpacing/>
        <w:ind w:firstLine="480"/>
        <w:spacing w:line="360" w:lineRule="auto"/>
        <w:rPr>
          <w:rFonts w:hint="eastAsia"/>
          <w:sz w:val="24"/>
          <w:u w:val="single"/>
        </w:rPr>
      </w:pPr>
      <w:r>
        <w:rPr>
          <w:rFonts w:hint="eastAsia" w:ascii="宋体" w:hAnsi="宋体" w:cs="宋体"/>
          <w:sz w:val="24"/>
          <w:u w:val="single"/>
        </w:rPr>
        <w:t xml:space="preserve">3.鼓励成交供应商为本项目投保《安全生产责任险》。</w:t>
      </w:r>
      <w:r>
        <w:rPr>
          <w:rFonts w:hint="eastAsia"/>
          <w:sz w:val="24"/>
          <w:u w:val="single"/>
        </w:rPr>
      </w:r>
      <w:r/>
    </w:p>
    <w:p>
      <w:pPr>
        <w:pStyle w:val="871"/>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三、技术要求</w:t>
      </w:r>
      <w:r>
        <w:rPr>
          <w:rFonts w:ascii="Times New Roman" w:hAnsi="Times New Roman" w:eastAsia="宋体"/>
          <w:sz w:val="24"/>
          <w:szCs w:val="24"/>
        </w:rPr>
      </w:r>
      <w:r/>
    </w:p>
    <w:p>
      <w:pPr>
        <w:pStyle w:val="869"/>
        <w:contextualSpacing/>
        <w:ind w:firstLine="482"/>
        <w:spacing w:line="360" w:lineRule="auto"/>
        <w:rPr>
          <w:b/>
          <w:sz w:val="24"/>
        </w:rPr>
      </w:pPr>
      <w:r>
        <w:rPr>
          <w:rFonts w:hint="eastAsia"/>
          <w:b/>
          <w:sz w:val="24"/>
        </w:rPr>
        <w:t xml:space="preserve">1.服务范围</w:t>
      </w:r>
      <w:r>
        <w:rPr>
          <w:b/>
          <w:sz w:val="24"/>
        </w:rPr>
      </w:r>
      <w:r/>
    </w:p>
    <w:p>
      <w:pPr>
        <w:pStyle w:val="869"/>
        <w:contextualSpacing/>
        <w:ind w:firstLine="482"/>
        <w:spacing w:line="360" w:lineRule="auto"/>
        <w:rPr>
          <w:b/>
          <w:bCs/>
          <w:sz w:val="24"/>
        </w:rPr>
      </w:pPr>
      <w:r>
        <w:rPr>
          <w:rFonts w:hint="eastAsia"/>
          <w:b/>
          <w:bCs/>
          <w:sz w:val="24"/>
        </w:rPr>
        <w:t xml:space="preserve">1.1服务范围：</w:t>
      </w:r>
      <w:r>
        <w:rPr>
          <w:b/>
          <w:bCs/>
          <w:sz w:val="24"/>
        </w:rPr>
      </w:r>
      <w:r/>
    </w:p>
    <w:p>
      <w:pPr>
        <w:pStyle w:val="869"/>
        <w:jc w:val="center"/>
        <w:spacing w:line="360" w:lineRule="auto"/>
        <w:rPr>
          <w:b/>
          <w:sz w:val="24"/>
        </w:rPr>
      </w:pPr>
      <w:r>
        <w:rPr>
          <w:rFonts w:hint="eastAsia"/>
          <w:b/>
          <w:sz w:val="24"/>
        </w:rPr>
        <w:t xml:space="preserve">表5.1各标包道路概况</w:t>
      </w:r>
      <w:r>
        <w:rPr>
          <w:b/>
          <w:sz w:val="24"/>
        </w:rPr>
      </w:r>
      <w:r/>
    </w:p>
    <w:tbl>
      <w:tblPr>
        <w:tblW w:w="9632" w:type="dxa"/>
        <w:tblInd w:w="5" w:type="dxa"/>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93"/>
        <w:gridCol w:w="946"/>
        <w:gridCol w:w="642"/>
        <w:gridCol w:w="946"/>
        <w:gridCol w:w="785"/>
        <w:gridCol w:w="709"/>
        <w:gridCol w:w="396"/>
        <w:gridCol w:w="781"/>
        <w:gridCol w:w="630"/>
        <w:gridCol w:w="596"/>
        <w:gridCol w:w="695"/>
        <w:gridCol w:w="756"/>
        <w:gridCol w:w="591"/>
        <w:gridCol w:w="666"/>
      </w:tblGrid>
      <w:tr>
        <w:trPr>
          <w:trHeight w:val="403"/>
          <w:tblHeader/>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vMerge w:val="restart"/>
            <w:textDirection w:val="lrTb"/>
            <w:noWrap/>
          </w:tcPr>
          <w:p>
            <w:pPr>
              <w:pStyle w:val="869"/>
              <w:jc w:val="center"/>
              <w:widowControl/>
              <w:rPr>
                <w:rFonts w:ascii="宋体" w:hAnsi="宋体" w:cs="宋体"/>
                <w:color w:val="000000"/>
                <w:sz w:val="18"/>
                <w:szCs w:val="18"/>
              </w:rPr>
            </w:pPr>
            <w:r>
              <w:rPr>
                <w:rFonts w:hint="eastAsia" w:ascii="宋体" w:hAnsi="宋体" w:cs="宋体"/>
                <w:color w:val="000000"/>
                <w:sz w:val="18"/>
                <w:szCs w:val="18"/>
              </w:rPr>
              <w:t xml:space="preserve">序号</w:t>
            </w: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路名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vMerge w:val="restart"/>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作业</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方式</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起点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终点</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等级</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restart"/>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保洁</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时间</w:t>
            </w:r>
            <w:r>
              <w:rPr>
                <w:rFonts w:hint="eastAsia" w:ascii="宋体" w:hAnsi="宋体" w:cs="宋体"/>
                <w:color w:val="000000"/>
                <w:sz w:val="18"/>
                <w:szCs w:val="18"/>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71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道路要素数据</w:t>
            </w:r>
            <w:r>
              <w:rPr>
                <w:rFonts w:hint="eastAsia" w:ascii="宋体" w:hAnsi="宋体" w:cs="宋体"/>
                <w:color w:val="000000"/>
                <w:sz w:val="18"/>
                <w:szCs w:val="18"/>
              </w:rPr>
            </w:r>
            <w:r/>
          </w:p>
        </w:tc>
      </w:tr>
      <w:tr>
        <w:trPr>
          <w:trHeight w:val="340"/>
          <w:tblHeader/>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长度</w:t>
            </w:r>
            <w:r>
              <w:rPr>
                <w:rFonts w:hint="eastAsia" w:ascii="宋体" w:hAnsi="宋体" w:cs="宋体"/>
                <w:color w:val="000000"/>
                <w:sz w:val="18"/>
                <w:szCs w:val="18"/>
              </w:rPr>
              <w:br w:type="textWrapping" w:clear="all"/>
            </w:r>
            <w:r>
              <w:rPr>
                <w:rFonts w:hint="eastAsia" w:ascii="宋体" w:hAnsi="宋体" w:cs="宋体"/>
                <w:color w:val="000000"/>
                <w:sz w:val="18"/>
                <w:szCs w:val="18"/>
              </w:rPr>
              <w:t xml:space="preserve">(m)</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92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宽度(m)</w:t>
            </w:r>
            <w:r>
              <w:rPr>
                <w:rFonts w:hint="eastAsia" w:ascii="宋体" w:hAnsi="宋体" w:cs="宋体"/>
                <w:color w:val="000000"/>
                <w:sz w:val="18"/>
                <w:szCs w:val="18"/>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面积(m2)</w:t>
            </w:r>
            <w:r>
              <w:rPr>
                <w:rFonts w:hint="eastAsia" w:ascii="宋体" w:hAnsi="宋体" w:cs="宋体"/>
                <w:color w:val="000000"/>
                <w:sz w:val="18"/>
                <w:szCs w:val="18"/>
              </w:rPr>
            </w:r>
            <w:r/>
          </w:p>
        </w:tc>
      </w:tr>
      <w:tr>
        <w:trPr>
          <w:trHeight w:val="511"/>
          <w:tblHeader/>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快车道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慢车道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人行道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快车道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慢车道</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人行道</w:t>
            </w: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一</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1标包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大通路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人工</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常武路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降子路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747</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8964 </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降子路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夏城路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1298.5</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15582 </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none" w:color="000000" w:sz="0" w:space="0"/>
              <w:right w:val="single" w:color="000000" w:sz="4" w:space="0"/>
            </w:tcBorders>
            <w:tcW w:w="493"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none" w:color="000000" w:sz="0" w:space="0"/>
              <w:right w:val="single" w:color="000000" w:sz="4" w:space="0"/>
            </w:tcBorders>
            <w:tcW w:w="946"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聚湖路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降子路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夏城路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1292</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23256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4522 </w:t>
            </w:r>
            <w:r>
              <w:rPr>
                <w:rFonts w:hint="eastAsia" w:ascii="宋体" w:hAnsi="宋体" w:cs="宋体"/>
                <w:color w:val="000000"/>
                <w:sz w:val="18"/>
                <w:szCs w:val="18"/>
              </w:rPr>
            </w:r>
            <w:r/>
          </w:p>
        </w:tc>
      </w:tr>
      <w:tr>
        <w:trPr>
          <w:trHeight w:val="360"/>
        </w:trPr>
        <w:tc>
          <w:tcPr>
            <w:shd w:val="clear" w:color="auto" w:fill="ffffff"/>
            <w:tcBorders>
              <w:top w:val="none" w:color="000000" w:sz="0" w:space="0"/>
              <w:left w:val="single" w:color="000000" w:sz="4" w:space="0"/>
              <w:bottom w:val="single" w:color="000000" w:sz="4"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0" w:space="0"/>
              <w:left w:val="none" w:color="000000" w:sz="4" w:space="0"/>
              <w:bottom w:val="single" w:color="000000" w:sz="4"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人工</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龚家幼儿园停车场</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none" w:color="000000" w:sz="0" w:space="0"/>
              <w:right w:val="single" w:color="000000" w:sz="4" w:space="0"/>
            </w:tcBorders>
            <w:tcW w:w="493"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none" w:color="000000" w:sz="0" w:space="0"/>
              <w:right w:val="single" w:color="000000" w:sz="4" w:space="0"/>
            </w:tcBorders>
            <w:tcW w:w="946"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降子路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人工</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312国道</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龚杭路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250</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1500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625 </w:t>
            </w:r>
            <w:r>
              <w:rPr>
                <w:rFonts w:hint="eastAsia" w:ascii="宋体" w:hAnsi="宋体" w:cs="宋体"/>
                <w:color w:val="000000"/>
                <w:sz w:val="18"/>
                <w:szCs w:val="18"/>
              </w:rPr>
            </w:r>
            <w:r/>
          </w:p>
        </w:tc>
      </w:tr>
      <w:tr>
        <w:trPr>
          <w:trHeight w:val="360"/>
        </w:trPr>
        <w:tc>
          <w:tcPr>
            <w:shd w:val="clear" w:color="auto" w:fill="ffffff"/>
            <w:tcBorders>
              <w:top w:val="none" w:color="000000" w:sz="0" w:space="0"/>
              <w:left w:val="single" w:color="000000" w:sz="4" w:space="0"/>
              <w:bottom w:val="none" w:color="000000" w:sz="0"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0" w:space="0"/>
              <w:left w:val="none" w:color="000000" w:sz="4" w:space="0"/>
              <w:bottom w:val="none" w:color="000000" w:sz="0"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龚杭路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聚湖路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350</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4900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1750 </w:t>
            </w:r>
            <w:r>
              <w:rPr>
                <w:rFonts w:hint="eastAsia" w:ascii="宋体" w:hAnsi="宋体" w:cs="宋体"/>
                <w:color w:val="000000"/>
                <w:sz w:val="18"/>
                <w:szCs w:val="18"/>
              </w:rPr>
            </w:r>
            <w:r/>
          </w:p>
        </w:tc>
      </w:tr>
      <w:tr>
        <w:trPr>
          <w:trHeight w:val="360"/>
        </w:trPr>
        <w:tc>
          <w:tcPr>
            <w:shd w:val="clear" w:color="auto" w:fill="ffffff"/>
            <w:tcBorders>
              <w:top w:val="none" w:color="000000" w:sz="0" w:space="0"/>
              <w:left w:val="single" w:color="000000" w:sz="4" w:space="0"/>
              <w:bottom w:val="none" w:color="000000" w:sz="0"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0" w:space="0"/>
              <w:left w:val="none" w:color="000000" w:sz="4" w:space="0"/>
              <w:bottom w:val="none" w:color="000000" w:sz="0"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聚湖路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717</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10038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7170 </w:t>
            </w:r>
            <w:r>
              <w:rPr>
                <w:rFonts w:hint="eastAsia" w:ascii="宋体" w:hAnsi="宋体" w:cs="宋体"/>
                <w:color w:val="000000"/>
                <w:sz w:val="18"/>
                <w:szCs w:val="18"/>
              </w:rPr>
            </w:r>
            <w:r/>
          </w:p>
        </w:tc>
      </w:tr>
      <w:tr>
        <w:trPr>
          <w:trHeight w:val="360"/>
        </w:trPr>
        <w:tc>
          <w:tcPr>
            <w:shd w:val="clear" w:color="auto" w:fill="ffffff"/>
            <w:tcBorders>
              <w:top w:val="none" w:color="000000" w:sz="0" w:space="0"/>
              <w:left w:val="single" w:color="000000" w:sz="4" w:space="0"/>
              <w:bottom w:val="none" w:color="000000" w:sz="0"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0" w:space="0"/>
              <w:left w:val="none" w:color="000000" w:sz="4" w:space="0"/>
              <w:bottom w:val="none" w:color="000000" w:sz="0"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定安路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909</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12726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4545 </w:t>
            </w:r>
            <w:r>
              <w:rPr>
                <w:rFonts w:hint="eastAsia" w:ascii="宋体" w:hAnsi="宋体" w:cs="宋体"/>
                <w:color w:val="000000"/>
                <w:sz w:val="18"/>
                <w:szCs w:val="18"/>
              </w:rPr>
            </w:r>
            <w:r/>
          </w:p>
        </w:tc>
      </w:tr>
      <w:tr>
        <w:trPr>
          <w:trHeight w:val="360"/>
        </w:trPr>
        <w:tc>
          <w:tcPr>
            <w:shd w:val="clear" w:color="auto" w:fill="ffffff"/>
            <w:tcBorders>
              <w:top w:val="none" w:color="000000" w:sz="0" w:space="0"/>
              <w:left w:val="single" w:color="000000" w:sz="4" w:space="0"/>
              <w:bottom w:val="single" w:color="000000" w:sz="4"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0" w:space="0"/>
              <w:left w:val="none" w:color="000000" w:sz="4" w:space="0"/>
              <w:bottom w:val="single" w:color="000000" w:sz="4"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定安路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广电路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637.5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10</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8925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6375 </w:t>
            </w: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none" w:color="000000" w:sz="0" w:space="0"/>
              <w:right w:val="single" w:color="000000" w:sz="4" w:space="0"/>
            </w:tcBorders>
            <w:tcW w:w="493"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none" w:color="000000" w:sz="0" w:space="0"/>
              <w:right w:val="single" w:color="000000" w:sz="4" w:space="0"/>
            </w:tcBorders>
            <w:tcW w:w="946"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星火路</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聚湖路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781.5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14067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3126 </w:t>
            </w:r>
            <w:r>
              <w:rPr>
                <w:rFonts w:hint="eastAsia" w:ascii="宋体" w:hAnsi="宋体" w:cs="宋体"/>
                <w:color w:val="000000"/>
                <w:sz w:val="18"/>
                <w:szCs w:val="18"/>
              </w:rPr>
            </w:r>
            <w:r/>
          </w:p>
        </w:tc>
      </w:tr>
      <w:tr>
        <w:trPr>
          <w:trHeight w:val="360"/>
        </w:trPr>
        <w:tc>
          <w:tcPr>
            <w:shd w:val="clear" w:color="auto" w:fill="ffffff"/>
            <w:tcBorders>
              <w:top w:val="none" w:color="000000" w:sz="0" w:space="0"/>
              <w:left w:val="single" w:color="000000" w:sz="4" w:space="0"/>
              <w:bottom w:val="none" w:color="000000" w:sz="0"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0" w:space="0"/>
              <w:left w:val="none" w:color="000000" w:sz="4" w:space="0"/>
              <w:bottom w:val="none" w:color="000000" w:sz="0"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定安路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848.5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15273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5940 </w:t>
            </w:r>
            <w:r>
              <w:rPr>
                <w:rFonts w:hint="eastAsia" w:ascii="宋体" w:hAnsi="宋体" w:cs="宋体"/>
                <w:color w:val="000000"/>
                <w:sz w:val="18"/>
                <w:szCs w:val="18"/>
              </w:rPr>
            </w:r>
            <w:r/>
          </w:p>
        </w:tc>
      </w:tr>
      <w:tr>
        <w:trPr>
          <w:trHeight w:val="360"/>
        </w:trPr>
        <w:tc>
          <w:tcPr>
            <w:shd w:val="clear" w:color="auto" w:fill="ffffff"/>
            <w:tcBorders>
              <w:top w:val="none" w:color="000000" w:sz="0" w:space="0"/>
              <w:left w:val="single" w:color="000000" w:sz="4" w:space="0"/>
              <w:bottom w:val="single" w:color="000000" w:sz="4" w:space="0"/>
              <w:right w:val="single" w:color="000000" w:sz="4" w:space="0"/>
            </w:tcBorders>
            <w:tcW w:w="493"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0" w:space="0"/>
              <w:left w:val="none" w:color="000000" w:sz="4" w:space="0"/>
              <w:bottom w:val="single" w:color="000000" w:sz="4" w:space="0"/>
              <w:right w:val="single" w:color="000000" w:sz="4" w:space="0"/>
            </w:tcBorders>
            <w:tcW w:w="946" w:type="dxa"/>
            <w:vAlign w:val="center"/>
            <w:vMerge w:val="continue"/>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定安路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广电路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674.5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12141 </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6071 </w:t>
            </w: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8506</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127372</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40123</w:t>
            </w: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二</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2标包</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定安路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星火路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夏城路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1015.5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18279</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7109</w:t>
            </w: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古方路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降子路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夏城路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1371</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19194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w:t>
            </w:r>
            <w:r>
              <w:rPr>
                <w:rFonts w:hint="eastAsia"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火炬路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大通东路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589.5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8253</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2358</w:t>
            </w: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定安路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785.5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10997</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5499</w:t>
            </w: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定安路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广电路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636</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8904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夏城西巷</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人工</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聚湖路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874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5244</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2185</w:t>
            </w: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946" w:type="dxa"/>
            <w:vAlign w:val="center"/>
            <w:vMerge w:val="restart"/>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人民南巷</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机械</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星火路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火炬路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424.1</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3817</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2121</w:t>
            </w:r>
            <w:r>
              <w:rPr>
                <w:rFonts w:hint="eastAsia" w:ascii="宋体" w:hAnsi="宋体" w:cs="宋体"/>
                <w:color w:val="000000"/>
                <w:sz w:val="18"/>
                <w:szCs w:val="18"/>
              </w:rPr>
            </w:r>
            <w:r/>
          </w:p>
        </w:tc>
      </w:tr>
      <w:tr>
        <w:trPr>
          <w:trHeight w:val="360"/>
        </w:trPr>
        <w:tc>
          <w:tcPr>
            <w:shd w:val="clear" w:color="auto" w:fill="ffffff"/>
            <w:tcBorders>
              <w:top w:val="none" w:color="000000" w:sz="4" w:space="0"/>
              <w:left w:val="single" w:color="000000" w:sz="4" w:space="0"/>
              <w:bottom w:val="single" w:color="000000" w:sz="4" w:space="0"/>
              <w:right w:val="single" w:color="000000" w:sz="4" w:space="0"/>
            </w:tcBorders>
            <w:tcW w:w="493"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single" w:color="000000" w:sz="4" w:space="0"/>
              <w:bottom w:val="single" w:color="000000" w:sz="4" w:space="0"/>
              <w:right w:val="single" w:color="000000" w:sz="4" w:space="0"/>
            </w:tcBorders>
            <w:tcW w:w="946" w:type="dxa"/>
            <w:vAlign w:val="center"/>
            <w:vMerge w:val="continue"/>
            <w:textDirection w:val="lrTb"/>
            <w:noWrap w:val="false"/>
          </w:tcPr>
          <w:p>
            <w:pPr>
              <w:pStyle w:val="869"/>
              <w:jc w:val="center"/>
              <w:widowControl/>
              <w:rPr>
                <w:rFonts w:ascii="宋体" w:hAnsi="宋体" w:cs="宋体"/>
                <w:color w:val="000000"/>
                <w:sz w:val="18"/>
                <w:szCs w:val="18"/>
              </w:rPr>
            </w:pPr>
            <w:r>
              <w:rPr>
                <w:rFonts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人工</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94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火炬路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夏城路</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三级</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533.5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3735</w:t>
            </w: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non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3201</w:t>
            </w:r>
            <w:r>
              <w:rPr>
                <w:rFonts w:hint="eastAsia" w:ascii="宋体" w:hAnsi="宋体" w:cs="宋体"/>
                <w:color w:val="000000"/>
                <w:sz w:val="18"/>
                <w:szCs w:val="18"/>
              </w:rPr>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小计</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4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94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8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3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8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6229</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30"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9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75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78422</w:t>
            </w: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591"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22472</w:t>
            </w:r>
            <w:r>
              <w:rPr>
                <w:rFonts w:hint="eastAsia" w:ascii="宋体" w:hAnsi="宋体" w:cs="宋体"/>
                <w:color w:val="000000"/>
                <w:sz w:val="18"/>
                <w:szCs w:val="18"/>
              </w:rPr>
            </w:r>
            <w:r/>
          </w:p>
        </w:tc>
      </w:tr>
    </w:tbl>
    <w:p>
      <w:pPr>
        <w:pStyle w:val="869"/>
        <w:jc w:val="left"/>
        <w:spacing w:before="120" w:line="360" w:lineRule="auto"/>
        <w:rPr>
          <w:rFonts w:ascii="宋体" w:hAnsi="宋体" w:cs="宋体"/>
          <w:color w:val="000000"/>
          <w:sz w:val="18"/>
          <w:szCs w:val="18"/>
        </w:rPr>
      </w:pPr>
      <w:r>
        <w:rPr>
          <w:rFonts w:hint="eastAsia" w:ascii="宋体" w:hAnsi="宋体" w:cs="宋体"/>
          <w:color w:val="000000"/>
          <w:sz w:val="18"/>
          <w:szCs w:val="18"/>
        </w:rPr>
        <w:t xml:space="preserve">注：上表数据如有误差，以实际数量为准。</w:t>
      </w:r>
      <w:r>
        <w:rPr>
          <w:rFonts w:ascii="宋体" w:hAnsi="宋体" w:cs="宋体"/>
          <w:color w:val="000000"/>
          <w:sz w:val="18"/>
          <w:szCs w:val="18"/>
        </w:rPr>
      </w:r>
      <w:r/>
    </w:p>
    <w:p>
      <w:pPr>
        <w:pStyle w:val="869"/>
        <w:ind w:firstLine="482"/>
        <w:spacing w:before="120" w:line="360" w:lineRule="auto"/>
        <w:rPr>
          <w:b/>
          <w:sz w:val="24"/>
        </w:rPr>
      </w:pPr>
      <w:r>
        <w:rPr>
          <w:rFonts w:hint="eastAsia"/>
          <w:b/>
          <w:sz w:val="24"/>
        </w:rPr>
        <w:t xml:space="preserve">1.2各标包作业服务量清单</w:t>
      </w:r>
      <w:r>
        <w:rPr>
          <w:b/>
          <w:sz w:val="24"/>
        </w:rPr>
      </w:r>
      <w:r/>
    </w:p>
    <w:p>
      <w:pPr>
        <w:pStyle w:val="869"/>
        <w:jc w:val="center"/>
        <w:spacing w:line="360" w:lineRule="auto"/>
        <w:rPr>
          <w:b/>
          <w:sz w:val="24"/>
        </w:rPr>
      </w:pPr>
      <w:r>
        <w:rPr>
          <w:rFonts w:hint="eastAsia"/>
          <w:b/>
          <w:sz w:val="24"/>
        </w:rPr>
        <w:t xml:space="preserve">表5.2各标包作业服务量清单</w:t>
      </w:r>
      <w:r>
        <w:rPr>
          <w:b/>
          <w:sz w:val="24"/>
        </w:rPr>
      </w:r>
      <w:r/>
    </w:p>
    <w:tbl>
      <w:tblPr>
        <w:tblW w:w="9646" w:type="dxa"/>
        <w:tblInd w:w="0" w:type="dxa"/>
        <w:tblLayout w:type="autofit"/>
        <w:tblCellMar>
          <w:left w:w="108" w:type="dxa"/>
          <w:top w:w="0" w:type="dxa"/>
          <w:right w:w="108" w:type="dxa"/>
          <w:bottom w:w="0" w:type="dxa"/>
        </w:tblCellMar>
        <w:tblLook w:val="04A0" w:firstRow="1" w:lastRow="0" w:firstColumn="1" w:lastColumn="0" w:noHBand="0" w:noVBand="1"/>
      </w:tblPr>
      <w:tblGrid>
        <w:gridCol w:w="568"/>
        <w:gridCol w:w="995"/>
        <w:gridCol w:w="992"/>
        <w:gridCol w:w="992"/>
        <w:gridCol w:w="1134"/>
        <w:gridCol w:w="1045"/>
        <w:gridCol w:w="1045"/>
        <w:gridCol w:w="1029"/>
        <w:gridCol w:w="992"/>
        <w:gridCol w:w="854"/>
      </w:tblGrid>
      <w:tr>
        <w:trPr>
          <w:trHeight w:val="600"/>
        </w:trPr>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val="false"/>
          </w:tcPr>
          <w:p>
            <w:pPr>
              <w:pStyle w:val="869"/>
              <w:jc w:val="center"/>
              <w:rPr>
                <w:rFonts w:ascii="宋体" w:hAnsi="宋体" w:cs="宋体"/>
                <w:color w:val="000000"/>
                <w:sz w:val="18"/>
                <w:szCs w:val="18"/>
              </w:rPr>
            </w:pPr>
            <w:r>
              <w:rPr>
                <w:rFonts w:hint="eastAsia" w:ascii="宋体" w:hAnsi="宋体" w:cs="宋体"/>
                <w:color w:val="000000"/>
                <w:sz w:val="18"/>
                <w:szCs w:val="18"/>
              </w:rPr>
              <w:t xml:space="preserve">标包</w:t>
            </w:r>
            <w:r>
              <w:rPr>
                <w:rFonts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道路数量</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道路长度</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道路面积</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人行道面积</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none" w:color="000000" w:sz="0" w:space="0"/>
            </w:tcBorders>
            <w:tcW w:w="104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道板面积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绿化面积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护栏长度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沿街商铺</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85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果壳箱</w:t>
            </w:r>
            <w:r>
              <w:rPr>
                <w:rFonts w:hint="eastAsia" w:ascii="宋体" w:hAnsi="宋体" w:cs="宋体"/>
                <w:color w:val="000000"/>
                <w:sz w:val="18"/>
                <w:szCs w:val="18"/>
              </w:rPr>
            </w:r>
            <w:r/>
          </w:p>
        </w:tc>
      </w:tr>
      <w:tr>
        <w:trPr>
          <w:trHeight w:val="340"/>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pStyle w:val="869"/>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99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条</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平方米</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平方米</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none" w:color="000000" w:sz="0" w:space="0"/>
            </w:tcBorders>
            <w:tcW w:w="104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平方米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平方米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85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个</w:t>
            </w:r>
            <w:r>
              <w:rPr>
                <w:rFonts w:hint="eastAsia" w:ascii="宋体" w:hAnsi="宋体" w:cs="宋体"/>
                <w:color w:val="000000"/>
                <w:sz w:val="18"/>
                <w:szCs w:val="18"/>
              </w:rPr>
            </w:r>
            <w:r/>
          </w:p>
        </w:tc>
      </w:tr>
      <w:tr>
        <w:trPr>
          <w:trHeight w:val="53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9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8506</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rPr>
                <w:rFonts w:hint="eastAsia" w:ascii="宋体" w:hAnsi="宋体" w:cs="宋体"/>
                <w:color w:val="000000"/>
                <w:sz w:val="18"/>
                <w:szCs w:val="18"/>
              </w:rPr>
              <w:t xml:space="preserve">127372</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40123</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none" w:color="000000" w:sz="0" w:space="0"/>
            </w:tcBorders>
            <w:tcW w:w="104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110566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53721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12414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866</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85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25 </w:t>
            </w:r>
            <w:r>
              <w:rPr>
                <w:rFonts w:hint="eastAsia" w:ascii="宋体" w:hAnsi="宋体" w:cs="宋体"/>
                <w:color w:val="000000"/>
                <w:sz w:val="18"/>
                <w:szCs w:val="18"/>
              </w:rPr>
            </w:r>
            <w:r/>
          </w:p>
        </w:tc>
      </w:tr>
      <w:tr>
        <w:trPr>
          <w:trHeight w:val="530"/>
        </w:trPr>
        <w:tc>
          <w:tcPr>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9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6229</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rPr>
                <w:rFonts w:hint="eastAsia" w:ascii="宋体" w:hAnsi="宋体" w:cs="宋体"/>
                <w:color w:val="000000"/>
                <w:sz w:val="18"/>
                <w:szCs w:val="18"/>
              </w:rPr>
              <w:t xml:space="preserve">78422</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22472</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none" w:color="000000" w:sz="0" w:space="0"/>
            </w:tcBorders>
            <w:tcW w:w="104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33810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32741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4842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64</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85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53</w:t>
            </w:r>
            <w:r>
              <w:rPr>
                <w:rFonts w:hint="eastAsia" w:ascii="宋体" w:hAnsi="宋体" w:cs="宋体"/>
                <w:color w:val="000000"/>
                <w:sz w:val="18"/>
                <w:szCs w:val="18"/>
              </w:rPr>
            </w:r>
            <w:r/>
          </w:p>
        </w:tc>
      </w:tr>
      <w:tr>
        <w:trPr>
          <w:trHeight w:val="530"/>
        </w:trPr>
        <w:tc>
          <w:tcPr>
            <w:shd w:val="clear" w:color="000000" w:fill="ffffff"/>
            <w:tcBorders>
              <w:top w:val="none" w:color="000000" w:sz="4" w:space="0"/>
              <w:left w:val="single" w:color="000000" w:sz="4" w:space="0"/>
              <w:bottom w:val="single" w:color="000000" w:sz="4" w:space="0"/>
              <w:right w:val="single" w:color="000000" w:sz="4" w:space="0"/>
            </w:tcBorders>
            <w:tcW w:w="568"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合计</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99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9</w:t>
            </w:r>
            <w:r>
              <w:rPr>
                <w:rFonts w:hint="eastAsia" w:ascii="宋体" w:hAnsi="宋体" w:cs="宋体"/>
                <w:color w:val="000000"/>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14735</w:t>
            </w:r>
            <w:r>
              <w:rPr>
                <w:rFonts w:hint="eastAsia" w:ascii="宋体" w:hAnsi="宋体" w:cs="宋体"/>
                <w:color w:val="000000"/>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992"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205794</w:t>
            </w:r>
            <w:r/>
          </w:p>
        </w:tc>
        <w:tc>
          <w:tcPr>
            <w:tcBorders>
              <w:top w:val="single" w:color="000000" w:sz="4" w:space="0"/>
              <w:left w:val="none" w:color="000000" w:sz="0" w:space="0"/>
              <w:bottom w:val="single" w:color="000000" w:sz="4" w:space="0"/>
              <w:right w:val="single" w:color="000000" w:sz="4" w:space="0"/>
            </w:tcBorders>
            <w:tcW w:w="113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62595</w:t>
            </w:r>
            <w:r/>
          </w:p>
        </w:tc>
        <w:tc>
          <w:tcPr>
            <w:tcBorders>
              <w:top w:val="single" w:color="000000" w:sz="4" w:space="0"/>
              <w:left w:val="none" w:color="000000" w:sz="0" w:space="0"/>
              <w:bottom w:val="single" w:color="000000" w:sz="4" w:space="0"/>
              <w:right w:val="none" w:color="000000" w:sz="0" w:space="0"/>
            </w:tcBorders>
            <w:tcW w:w="1045"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144376</w:t>
            </w:r>
            <w:r>
              <w:rPr>
                <w:rFonts w:hint="eastAsia" w:ascii="宋体" w:hAnsi="宋体" w:cs="宋体"/>
                <w:color w:val="000000"/>
                <w:sz w:val="18"/>
                <w:szCs w:val="18"/>
              </w:rPr>
            </w:r>
            <w:r/>
          </w:p>
        </w:tc>
        <w:tc>
          <w:tcPr>
            <w:shd w:val="clear" w:color="000000" w:fill="ffffff"/>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86462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17256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930</w:t>
            </w:r>
            <w:r>
              <w:rPr>
                <w:rFonts w:hint="eastAsia" w:ascii="宋体" w:hAnsi="宋体" w:cs="宋体"/>
                <w:color w:val="000000"/>
                <w:sz w:val="18"/>
                <w:szCs w:val="18"/>
              </w:rPr>
            </w:r>
            <w:r/>
          </w:p>
        </w:tc>
        <w:tc>
          <w:tcPr>
            <w:tcBorders>
              <w:top w:val="single" w:color="000000" w:sz="4" w:space="0"/>
              <w:left w:val="none" w:color="000000" w:sz="0" w:space="0"/>
              <w:bottom w:val="single" w:color="000000" w:sz="4" w:space="0"/>
              <w:right w:val="single" w:color="000000" w:sz="4" w:space="0"/>
            </w:tcBorders>
            <w:tcW w:w="854" w:type="dxa"/>
            <w:vAlign w:val="center"/>
            <w:textDirection w:val="lrTb"/>
            <w:noWrap w:val="false"/>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78</w:t>
            </w:r>
            <w:r>
              <w:rPr>
                <w:rFonts w:hint="eastAsia" w:ascii="宋体" w:hAnsi="宋体" w:cs="宋体"/>
                <w:color w:val="000000"/>
                <w:sz w:val="18"/>
                <w:szCs w:val="18"/>
              </w:rPr>
            </w:r>
            <w:r/>
          </w:p>
        </w:tc>
      </w:tr>
    </w:tbl>
    <w:p>
      <w:pPr>
        <w:pStyle w:val="869"/>
        <w:jc w:val="left"/>
        <w:spacing w:before="120" w:line="360" w:lineRule="auto"/>
        <w:rPr>
          <w:rFonts w:ascii="宋体" w:hAnsi="宋体" w:cs="宋体"/>
          <w:color w:val="000000"/>
          <w:sz w:val="18"/>
          <w:szCs w:val="18"/>
        </w:rPr>
      </w:pPr>
      <w:r>
        <w:rPr>
          <w:rFonts w:hint="eastAsia" w:ascii="宋体" w:hAnsi="宋体" w:cs="宋体"/>
          <w:color w:val="000000"/>
          <w:sz w:val="18"/>
          <w:szCs w:val="18"/>
        </w:rPr>
        <w:t xml:space="preserve">注：上述各标包作业服务量清单中的数据仅供参考，实际作业服务范围在现场交接时予以明确。</w:t>
      </w:r>
      <w:r>
        <w:rPr>
          <w:rFonts w:ascii="宋体" w:hAnsi="宋体" w:cs="宋体"/>
          <w:color w:val="000000"/>
          <w:sz w:val="18"/>
          <w:szCs w:val="18"/>
        </w:rPr>
      </w:r>
      <w:r/>
    </w:p>
    <w:p>
      <w:pPr>
        <w:pStyle w:val="869"/>
        <w:ind w:firstLine="482"/>
        <w:spacing w:before="120" w:line="360" w:lineRule="auto"/>
        <w:rPr>
          <w:b/>
          <w:sz w:val="24"/>
        </w:rPr>
      </w:pPr>
      <w:r>
        <w:rPr>
          <w:b/>
          <w:sz w:val="24"/>
        </w:rPr>
      </w:r>
      <w:r/>
    </w:p>
    <w:p>
      <w:pPr>
        <w:pStyle w:val="869"/>
        <w:ind w:firstLine="482"/>
        <w:spacing w:before="120" w:line="360" w:lineRule="auto"/>
        <w:rPr>
          <w:b/>
          <w:sz w:val="24"/>
        </w:rPr>
      </w:pPr>
      <w:r>
        <w:rPr>
          <w:rFonts w:hint="eastAsia"/>
          <w:b/>
          <w:sz w:val="24"/>
        </w:rPr>
        <w:t xml:space="preserve">2.服务内容：</w:t>
      </w:r>
      <w:r>
        <w:rPr>
          <w:b/>
          <w:sz w:val="24"/>
        </w:rPr>
      </w:r>
      <w:r/>
    </w:p>
    <w:p>
      <w:pPr>
        <w:pStyle w:val="869"/>
        <w:contextualSpacing/>
        <w:ind w:firstLine="480"/>
        <w:spacing w:line="360" w:lineRule="auto"/>
        <w:rPr>
          <w:rFonts w:hint="eastAsia"/>
          <w:sz w:val="24"/>
        </w:rPr>
      </w:pPr>
      <w:r/>
      <w:bookmarkStart w:id="297" w:name="_Hlk220142419"/>
      <w:r>
        <w:rPr>
          <w:rFonts w:hint="eastAsia"/>
          <w:sz w:val="24"/>
        </w:rPr>
        <w:t xml:space="preserve">（1）道路机械化作业（冲洗、清洗、洒水）；</w:t>
      </w:r>
      <w:r>
        <w:rPr>
          <w:rFonts w:hint="eastAsia"/>
          <w:sz w:val="24"/>
        </w:rPr>
      </w:r>
      <w:r/>
    </w:p>
    <w:p>
      <w:pPr>
        <w:pStyle w:val="869"/>
        <w:contextualSpacing/>
        <w:ind w:firstLine="480"/>
        <w:spacing w:line="360" w:lineRule="auto"/>
        <w:rPr>
          <w:rFonts w:hint="eastAsia"/>
          <w:sz w:val="24"/>
        </w:rPr>
      </w:pPr>
      <w:r>
        <w:rPr>
          <w:rFonts w:hint="eastAsia"/>
          <w:sz w:val="24"/>
        </w:rPr>
        <w:t xml:space="preserve">（2）道路、人行道及公共区域人工清扫保洁（含道板冲洗）；</w:t>
      </w:r>
      <w:r>
        <w:rPr>
          <w:rFonts w:hint="eastAsia"/>
          <w:sz w:val="24"/>
        </w:rPr>
      </w:r>
      <w:r/>
    </w:p>
    <w:p>
      <w:pPr>
        <w:pStyle w:val="869"/>
        <w:contextualSpacing/>
        <w:ind w:firstLine="480"/>
        <w:spacing w:line="360" w:lineRule="auto"/>
        <w:rPr>
          <w:rFonts w:hint="eastAsia"/>
          <w:color w:val="000000"/>
          <w:sz w:val="24"/>
          <w:highlight w:val="none"/>
        </w:rPr>
      </w:pPr>
      <w:r>
        <w:rPr>
          <w:rFonts w:hint="eastAsia"/>
          <w:sz w:val="24"/>
        </w:rPr>
        <w:t xml:space="preserve">（3）道路沿线绿化隔离带、行道树穴、公共</w:t>
      </w:r>
      <w:r>
        <w:rPr>
          <w:rFonts w:hint="eastAsia"/>
          <w:color w:val="000000"/>
          <w:sz w:val="24"/>
          <w:highlight w:val="none"/>
        </w:rPr>
        <w:t xml:space="preserve">绿地（含游园、慢行系统）的保洁；</w:t>
      </w:r>
      <w:r>
        <w:rPr>
          <w:rFonts w:hint="eastAsia"/>
          <w:color w:val="000000"/>
          <w:sz w:val="24"/>
          <w:highlight w:val="none"/>
        </w:rPr>
      </w:r>
      <w:r/>
    </w:p>
    <w:p>
      <w:pPr>
        <w:pStyle w:val="869"/>
        <w:contextualSpacing/>
        <w:ind w:firstLine="480"/>
        <w:spacing w:line="360" w:lineRule="auto"/>
        <w:rPr>
          <w:rFonts w:hint="eastAsia"/>
          <w:color w:val="000000"/>
          <w:sz w:val="24"/>
          <w:highlight w:val="none"/>
        </w:rPr>
      </w:pPr>
      <w:r>
        <w:rPr>
          <w:rFonts w:hint="eastAsia"/>
          <w:color w:val="000000"/>
          <w:sz w:val="24"/>
          <w:highlight w:val="none"/>
        </w:rPr>
        <w:t xml:space="preserve">（4）人行道护栏保洁；</w:t>
      </w:r>
      <w:r>
        <w:rPr>
          <w:rFonts w:hint="eastAsia"/>
          <w:color w:val="000000"/>
          <w:sz w:val="24"/>
          <w:highlight w:val="none"/>
        </w:rPr>
      </w:r>
      <w:r/>
    </w:p>
    <w:p>
      <w:pPr>
        <w:pStyle w:val="869"/>
        <w:contextualSpacing/>
        <w:ind w:firstLine="480"/>
        <w:spacing w:line="360" w:lineRule="auto"/>
        <w:rPr>
          <w:rFonts w:hint="eastAsia"/>
          <w:color w:val="000000"/>
          <w:sz w:val="24"/>
          <w:highlight w:val="none"/>
        </w:rPr>
      </w:pPr>
      <w:r>
        <w:rPr>
          <w:rFonts w:hint="eastAsia"/>
          <w:color w:val="000000"/>
          <w:sz w:val="24"/>
          <w:highlight w:val="none"/>
        </w:rPr>
        <w:t xml:space="preserve">（5）道路沿线花台、景观亭台、桌椅、标志杆牌保洁（指示牌）等公共设施保洁；</w:t>
      </w:r>
      <w:r>
        <w:rPr>
          <w:rFonts w:hint="eastAsia"/>
          <w:color w:val="000000"/>
          <w:sz w:val="24"/>
          <w:highlight w:val="none"/>
        </w:rPr>
      </w:r>
      <w:r/>
    </w:p>
    <w:p>
      <w:pPr>
        <w:pStyle w:val="869"/>
        <w:contextualSpacing/>
        <w:ind w:firstLine="480"/>
        <w:spacing w:line="360" w:lineRule="auto"/>
        <w:rPr>
          <w:rFonts w:hint="eastAsia"/>
          <w:color w:val="000000"/>
          <w:sz w:val="24"/>
          <w:highlight w:val="none"/>
        </w:rPr>
      </w:pPr>
      <w:r>
        <w:rPr>
          <w:rFonts w:hint="eastAsia"/>
          <w:color w:val="000000"/>
          <w:sz w:val="24"/>
          <w:highlight w:val="none"/>
        </w:rPr>
        <w:t xml:space="preserve">（6）道路沿线果壳箱内垃圾分类收运、箱体清洗和保洁（含消杀）；</w:t>
      </w:r>
      <w:r>
        <w:rPr>
          <w:rFonts w:hint="eastAsia"/>
          <w:color w:val="000000"/>
          <w:sz w:val="24"/>
          <w:highlight w:val="none"/>
        </w:rPr>
      </w:r>
      <w:r/>
    </w:p>
    <w:p>
      <w:pPr>
        <w:pStyle w:val="869"/>
        <w:contextualSpacing/>
        <w:ind w:firstLine="480"/>
        <w:spacing w:line="360" w:lineRule="auto"/>
        <w:rPr>
          <w:rFonts w:hint="eastAsia"/>
          <w:color w:val="000000"/>
          <w:sz w:val="24"/>
          <w:highlight w:val="none"/>
        </w:rPr>
      </w:pPr>
      <w:r>
        <w:rPr>
          <w:rFonts w:hint="eastAsia"/>
          <w:color w:val="000000"/>
          <w:sz w:val="24"/>
          <w:highlight w:val="none"/>
        </w:rPr>
        <w:t xml:space="preserve">（7）道路零星遗撒物清理（不包含工地周边范围由于施工原因等导致的污染）；</w:t>
      </w:r>
      <w:r>
        <w:rPr>
          <w:rFonts w:hint="eastAsia"/>
          <w:color w:val="000000"/>
          <w:sz w:val="24"/>
          <w:highlight w:val="none"/>
        </w:rPr>
      </w:r>
      <w:r/>
    </w:p>
    <w:p>
      <w:pPr>
        <w:pStyle w:val="869"/>
        <w:contextualSpacing/>
        <w:ind w:firstLine="480"/>
        <w:spacing w:line="360" w:lineRule="auto"/>
        <w:rPr>
          <w:rFonts w:hint="eastAsia"/>
          <w:color w:val="000000"/>
          <w:sz w:val="24"/>
          <w:highlight w:val="none"/>
        </w:rPr>
      </w:pPr>
      <w:r>
        <w:rPr>
          <w:rFonts w:hint="eastAsia"/>
          <w:color w:val="000000"/>
          <w:sz w:val="24"/>
          <w:highlight w:val="none"/>
        </w:rPr>
        <w:t xml:space="preserve">（8）道路沿线店铺垃圾收集及清运；</w:t>
      </w:r>
      <w:r>
        <w:rPr>
          <w:rFonts w:hint="eastAsia"/>
          <w:color w:val="000000"/>
          <w:sz w:val="24"/>
          <w:highlight w:val="none"/>
        </w:rPr>
      </w:r>
      <w:r/>
    </w:p>
    <w:p>
      <w:pPr>
        <w:pStyle w:val="869"/>
        <w:contextualSpacing/>
        <w:ind w:firstLine="480"/>
        <w:spacing w:line="360" w:lineRule="auto"/>
        <w:rPr>
          <w:rFonts w:hint="eastAsia"/>
          <w:sz w:val="24"/>
        </w:rPr>
      </w:pPr>
      <w:r>
        <w:rPr>
          <w:rFonts w:hint="eastAsia"/>
          <w:sz w:val="24"/>
        </w:rPr>
        <w:t xml:space="preserve">（9）灾害性天气应急保障（大气污染、冰雪天气、大面积积水处理等）。</w:t>
      </w:r>
      <w:r>
        <w:rPr>
          <w:rFonts w:hint="eastAsia"/>
          <w:sz w:val="24"/>
        </w:rPr>
      </w:r>
      <w:r/>
    </w:p>
    <w:p>
      <w:pPr>
        <w:pStyle w:val="869"/>
        <w:contextualSpacing/>
        <w:ind w:firstLine="482"/>
        <w:spacing w:line="360" w:lineRule="auto"/>
        <w:rPr>
          <w:b/>
          <w:sz w:val="24"/>
        </w:rPr>
      </w:pPr>
      <w:r/>
      <w:bookmarkEnd w:id="297"/>
      <w:r>
        <w:rPr>
          <w:b/>
          <w:sz w:val="24"/>
        </w:rPr>
        <w:t xml:space="preserve">3.服务要求</w:t>
      </w:r>
      <w:r>
        <w:rPr>
          <w:b/>
          <w:sz w:val="24"/>
        </w:rPr>
      </w:r>
      <w:r/>
    </w:p>
    <w:p>
      <w:pPr>
        <w:pStyle w:val="869"/>
        <w:ind w:firstLine="482"/>
        <w:spacing w:line="360" w:lineRule="auto"/>
        <w:rPr>
          <w:rFonts w:ascii="宋体" w:hAnsi="宋体"/>
          <w:b/>
          <w:sz w:val="24"/>
        </w:rPr>
      </w:pPr>
      <w:r>
        <w:rPr>
          <w:rFonts w:hint="eastAsia" w:ascii="宋体" w:hAnsi="宋体"/>
          <w:b/>
          <w:sz w:val="24"/>
        </w:rPr>
        <w:t xml:space="preserve">3.1服务时间要求</w:t>
      </w:r>
      <w:r>
        <w:rPr>
          <w:rFonts w:ascii="宋体" w:hAnsi="宋体"/>
          <w:b/>
          <w:sz w:val="24"/>
        </w:rPr>
      </w:r>
      <w:r/>
    </w:p>
    <w:p>
      <w:pPr>
        <w:pStyle w:val="869"/>
        <w:ind w:firstLine="480"/>
        <w:spacing w:line="360" w:lineRule="auto"/>
        <w:rPr>
          <w:bCs/>
          <w:color w:val="000000"/>
          <w:sz w:val="24"/>
          <w:highlight w:val="none"/>
        </w:rPr>
      </w:pPr>
      <w:r>
        <w:rPr>
          <w:rFonts w:hint="eastAsia"/>
          <w:bCs/>
          <w:color w:val="000000"/>
          <w:sz w:val="24"/>
          <w:highlight w:val="none"/>
        </w:rPr>
        <w:t xml:space="preserve">（1）</w:t>
      </w:r>
      <w:r>
        <w:rPr>
          <w:bCs/>
          <w:color w:val="000000"/>
          <w:sz w:val="24"/>
          <w:highlight w:val="none"/>
        </w:rPr>
        <w:t xml:space="preserve">城市道路环卫机械化作业应充分考虑道路交通状况，日间安排机械化洒水作业，夜间安排机械化清扫作业和冲洗作业，机械化清洗作业可根据实际情况和需要安排在日间或夜间进行。</w:t>
      </w:r>
      <w:r>
        <w:rPr>
          <w:bCs/>
          <w:color w:val="000000"/>
          <w:sz w:val="24"/>
          <w:highlight w:val="none"/>
        </w:rPr>
      </w:r>
      <w:r/>
    </w:p>
    <w:p>
      <w:pPr>
        <w:pStyle w:val="869"/>
        <w:contextualSpacing/>
        <w:ind w:firstLine="480"/>
        <w:spacing w:line="360" w:lineRule="auto"/>
        <w:rPr>
          <w:bCs/>
          <w:color w:val="000000"/>
          <w:sz w:val="24"/>
          <w:highlight w:val="none"/>
        </w:rPr>
      </w:pPr>
      <w:r>
        <w:rPr>
          <w:rFonts w:hint="eastAsia"/>
          <w:bCs/>
          <w:color w:val="000000"/>
          <w:sz w:val="24"/>
          <w:highlight w:val="none"/>
        </w:rPr>
        <w:t xml:space="preserve">（</w:t>
      </w:r>
      <w:r>
        <w:rPr>
          <w:bCs/>
          <w:color w:val="000000"/>
          <w:sz w:val="24"/>
          <w:highlight w:val="none"/>
        </w:rPr>
        <w:t xml:space="preserve">2</w:t>
      </w:r>
      <w:r>
        <w:rPr>
          <w:rFonts w:hint="eastAsia"/>
          <w:bCs/>
          <w:color w:val="000000"/>
          <w:sz w:val="24"/>
          <w:highlight w:val="none"/>
        </w:rPr>
        <w:t xml:space="preserve">）</w:t>
      </w:r>
      <w:bookmarkStart w:id="298" w:name="_Hlk220141312"/>
      <w:r>
        <w:rPr>
          <w:rFonts w:hint="eastAsia"/>
          <w:bCs/>
          <w:color w:val="000000"/>
          <w:sz w:val="24"/>
          <w:highlight w:val="none"/>
        </w:rPr>
        <w:t xml:space="preserve">夜间作业时，</w:t>
      </w:r>
      <w:r>
        <w:rPr>
          <w:bCs/>
          <w:color w:val="000000"/>
          <w:sz w:val="24"/>
          <w:highlight w:val="none"/>
        </w:rPr>
        <w:t xml:space="preserve">每日20:00开始组织冲洗作业，并依次组织清扫和清洗作业，至次日上午8:00前全部撤离作业路段</w:t>
      </w:r>
      <w:bookmarkStart w:id="299" w:name="_Hlk220141208"/>
      <w:r>
        <w:rPr>
          <w:rFonts w:hint="eastAsia"/>
          <w:bCs/>
          <w:color w:val="000000"/>
          <w:sz w:val="24"/>
          <w:highlight w:val="none"/>
        </w:rPr>
        <w:t xml:space="preserve">；</w:t>
      </w:r>
      <w:r>
        <w:rPr>
          <w:bCs/>
          <w:color w:val="000000"/>
          <w:sz w:val="24"/>
          <w:highlight w:val="none"/>
        </w:rPr>
        <w:t xml:space="preserve">日间作业可根据实际情况和需要安排</w:t>
      </w:r>
      <w:bookmarkEnd w:id="299"/>
      <w:r>
        <w:rPr>
          <w:bCs/>
          <w:color w:val="000000"/>
          <w:sz w:val="24"/>
          <w:highlight w:val="none"/>
        </w:rPr>
        <w:t xml:space="preserve">；洒水</w:t>
      </w:r>
      <w:bookmarkStart w:id="300" w:name="_Hlk220141121"/>
      <w:r>
        <w:rPr>
          <w:bCs/>
          <w:color w:val="000000"/>
          <w:sz w:val="24"/>
          <w:highlight w:val="none"/>
        </w:rPr>
        <w:t xml:space="preserve">季节组织车辆</w:t>
      </w:r>
      <w:bookmarkEnd w:id="300"/>
      <w:r>
        <w:rPr>
          <w:bCs/>
          <w:color w:val="000000"/>
          <w:sz w:val="24"/>
          <w:highlight w:val="none"/>
        </w:rPr>
        <w:t xml:space="preserve">在8:00—17:00作业</w:t>
      </w:r>
      <w:bookmarkEnd w:id="298"/>
      <w:r>
        <w:rPr>
          <w:rFonts w:hint="eastAsia"/>
          <w:bCs/>
          <w:color w:val="000000"/>
          <w:sz w:val="24"/>
          <w:highlight w:val="none"/>
        </w:rPr>
        <w:t xml:space="preserve">。</w:t>
      </w:r>
      <w:r>
        <w:rPr>
          <w:bCs/>
          <w:color w:val="000000"/>
          <w:sz w:val="24"/>
          <w:highlight w:val="none"/>
        </w:rPr>
      </w:r>
      <w:r/>
    </w:p>
    <w:p>
      <w:pPr>
        <w:pStyle w:val="869"/>
        <w:ind w:firstLine="480"/>
        <w:spacing w:line="360" w:lineRule="auto"/>
        <w:rPr>
          <w:bCs/>
          <w:color w:val="000000"/>
          <w:sz w:val="24"/>
          <w:highlight w:val="none"/>
        </w:rPr>
      </w:pPr>
      <w:r>
        <w:rPr>
          <w:rFonts w:hint="eastAsia"/>
          <w:bCs/>
          <w:color w:val="000000"/>
          <w:sz w:val="24"/>
          <w:highlight w:val="none"/>
        </w:rPr>
        <w:t xml:space="preserve">（3）</w:t>
      </w:r>
      <w:r>
        <w:rPr>
          <w:bCs/>
          <w:color w:val="000000"/>
          <w:sz w:val="24"/>
          <w:highlight w:val="none"/>
        </w:rPr>
        <w:t xml:space="preserve">当气温≤5℃时，桥面、坡道的冲洗及清洗作业应暂停；当气温≤2℃时，必须停止全部冲洗及清洗作业，与此同时道路清扫全部采用干扫（不喷水）作业方式。</w:t>
      </w:r>
      <w:r>
        <w:rPr>
          <w:bCs/>
          <w:color w:val="000000"/>
          <w:sz w:val="24"/>
          <w:highlight w:val="none"/>
        </w:rPr>
      </w:r>
      <w:r/>
    </w:p>
    <w:p>
      <w:pPr>
        <w:pStyle w:val="869"/>
        <w:contextualSpacing/>
        <w:ind w:firstLine="480"/>
        <w:spacing w:line="360" w:lineRule="auto"/>
        <w:rPr>
          <w:bCs/>
          <w:color w:val="000000"/>
          <w:sz w:val="24"/>
          <w:highlight w:val="none"/>
        </w:rPr>
      </w:pPr>
      <w:r>
        <w:rPr>
          <w:rFonts w:hint="eastAsia"/>
          <w:bCs/>
          <w:color w:val="000000"/>
          <w:sz w:val="24"/>
          <w:highlight w:val="none"/>
        </w:rPr>
        <w:t xml:space="preserve">（4）“保洁时间”说明：8小时是指每天的6:00-10:00和13:00-17:00。作业时间段内均必须安排人员进行不间断作业。</w:t>
      </w:r>
      <w:r>
        <w:rPr>
          <w:bCs/>
          <w:color w:val="000000"/>
          <w:sz w:val="24"/>
          <w:highlight w:val="none"/>
        </w:rPr>
      </w:r>
      <w:r/>
    </w:p>
    <w:p>
      <w:pPr>
        <w:pStyle w:val="869"/>
        <w:contextualSpacing/>
        <w:ind w:firstLine="480"/>
        <w:spacing w:line="360" w:lineRule="auto"/>
        <w:rPr>
          <w:rFonts w:hint="eastAsia"/>
          <w:bCs/>
          <w:color w:val="000000"/>
          <w:sz w:val="24"/>
          <w:highlight w:val="none"/>
        </w:rPr>
      </w:pPr>
      <w:r>
        <w:rPr>
          <w:rFonts w:hint="eastAsia"/>
          <w:bCs/>
          <w:color w:val="000000"/>
          <w:sz w:val="24"/>
          <w:highlight w:val="none"/>
        </w:rPr>
        <w:t xml:space="preserve">（5）生活垃圾收集清运根据路段作业时间要求组织。</w:t>
      </w:r>
      <w:r>
        <w:rPr>
          <w:rFonts w:hint="eastAsia"/>
          <w:bCs/>
          <w:color w:val="000000"/>
          <w:sz w:val="24"/>
          <w:highlight w:val="none"/>
        </w:rPr>
      </w:r>
      <w:r/>
    </w:p>
    <w:p>
      <w:pPr>
        <w:pStyle w:val="869"/>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3.2服务要求</w:t>
      </w:r>
      <w:r>
        <w:rPr>
          <w:rFonts w:ascii="宋体" w:hAnsi="宋体"/>
          <w:b/>
          <w:color w:val="000000"/>
          <w:sz w:val="24"/>
          <w:highlight w:val="none"/>
        </w:rPr>
      </w:r>
      <w:r/>
    </w:p>
    <w:p>
      <w:pPr>
        <w:pStyle w:val="869"/>
        <w:contextualSpacing/>
        <w:ind w:firstLine="480"/>
        <w:spacing w:line="360" w:lineRule="auto"/>
        <w:rPr>
          <w:bCs/>
          <w:color w:val="000000"/>
          <w:sz w:val="24"/>
          <w:highlight w:val="none"/>
        </w:rPr>
      </w:pPr>
      <w:r>
        <w:rPr>
          <w:rFonts w:hint="eastAsia"/>
          <w:bCs/>
          <w:color w:val="000000"/>
          <w:sz w:val="24"/>
          <w:highlight w:val="none"/>
        </w:rPr>
        <w:t xml:space="preserve">（1）各标段应合理安排各项作业类型的人员与车辆/装备，保证作业质量符合《高新区北区环卫作业服务要求（2026版）》的要求。详见附件1。</w:t>
      </w:r>
      <w:r>
        <w:rPr>
          <w:bCs/>
          <w:color w:val="000000"/>
          <w:sz w:val="24"/>
          <w:highlight w:val="none"/>
        </w:rPr>
      </w:r>
      <w:r/>
    </w:p>
    <w:p>
      <w:pPr>
        <w:pStyle w:val="869"/>
        <w:contextualSpacing/>
        <w:ind w:firstLine="480"/>
        <w:spacing w:line="360" w:lineRule="auto"/>
        <w:rPr>
          <w:rFonts w:hint="eastAsia" w:ascii="宋体" w:hAnsi="宋体"/>
          <w:b/>
          <w:color w:val="000000"/>
          <w:sz w:val="24"/>
          <w:highlight w:val="none"/>
        </w:rPr>
      </w:pPr>
      <w:r>
        <w:rPr>
          <w:rFonts w:hint="eastAsia"/>
          <w:bCs/>
          <w:color w:val="000000"/>
          <w:sz w:val="24"/>
          <w:highlight w:val="none"/>
        </w:rPr>
        <w:t xml:space="preserve">（2）所有道路机械化作业需严格执行《城市道路环卫机械化作业质量标准》（DGJ32/TJ172-2014）的要求。</w:t>
      </w:r>
      <w:r>
        <w:rPr>
          <w:rFonts w:hint="eastAsia" w:ascii="宋体" w:hAnsi="宋体"/>
          <w:b/>
          <w:color w:val="000000"/>
          <w:sz w:val="24"/>
          <w:highlight w:val="none"/>
        </w:rPr>
      </w:r>
      <w:r/>
    </w:p>
    <w:p>
      <w:pPr>
        <w:pStyle w:val="869"/>
        <w:contextualSpacing/>
        <w:ind w:firstLine="482"/>
        <w:spacing w:line="360" w:lineRule="auto"/>
        <w:rPr>
          <w:b/>
          <w:color w:val="000000"/>
          <w:sz w:val="24"/>
          <w:highlight w:val="none"/>
        </w:rPr>
      </w:pPr>
      <w:r>
        <w:rPr>
          <w:rFonts w:hint="eastAsia"/>
          <w:b/>
          <w:color w:val="000000"/>
          <w:sz w:val="24"/>
          <w:highlight w:val="none"/>
        </w:rPr>
        <w:t xml:space="preserve">4.人员和设备要求</w:t>
      </w:r>
      <w:r>
        <w:rPr>
          <w:b/>
          <w:color w:val="000000"/>
          <w:sz w:val="24"/>
          <w:highlight w:val="none"/>
        </w:rPr>
      </w:r>
      <w:r/>
    </w:p>
    <w:p>
      <w:pPr>
        <w:pStyle w:val="869"/>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4.1人员要求</w:t>
      </w:r>
      <w:r>
        <w:rPr>
          <w:rFonts w:ascii="宋体" w:hAnsi="宋体"/>
          <w:b/>
          <w:color w:val="000000"/>
          <w:sz w:val="24"/>
          <w:highlight w:val="none"/>
        </w:rPr>
      </w:r>
      <w:r/>
    </w:p>
    <w:p>
      <w:pPr>
        <w:pStyle w:val="869"/>
        <w:ind w:firstLine="480"/>
        <w:spacing w:line="360" w:lineRule="auto"/>
        <w:rPr>
          <w:bCs/>
          <w:color w:val="000000"/>
          <w:sz w:val="24"/>
          <w:highlight w:val="none"/>
        </w:rPr>
      </w:pPr>
      <w:r>
        <w:rPr>
          <w:rFonts w:hint="eastAsia"/>
          <w:bCs/>
          <w:color w:val="000000"/>
          <w:sz w:val="24"/>
          <w:highlight w:val="none"/>
        </w:rPr>
        <w:t xml:space="preserve">（1）成交供应商需配备管理员、驾驶员和保洁员。其中管理员必须是独立服务于本项目的，不得兼任其他项目。中标后，成交供应商须在合同开始前一周将组建项目部的构成、职责分工及人员安排方案报招标人备案。</w:t>
      </w:r>
      <w:r>
        <w:rPr>
          <w:bCs/>
          <w:color w:val="000000"/>
          <w:sz w:val="24"/>
          <w:highlight w:val="none"/>
        </w:rPr>
      </w:r>
      <w:r/>
    </w:p>
    <w:p>
      <w:pPr>
        <w:pStyle w:val="869"/>
        <w:ind w:firstLine="480"/>
        <w:spacing w:line="360" w:lineRule="auto"/>
        <w:rPr>
          <w:bCs/>
          <w:color w:val="000000"/>
          <w:sz w:val="24"/>
          <w:highlight w:val="none"/>
        </w:rPr>
      </w:pPr>
      <w:r>
        <w:rPr>
          <w:rFonts w:hint="eastAsia"/>
          <w:bCs/>
          <w:color w:val="000000"/>
          <w:sz w:val="24"/>
          <w:highlight w:val="none"/>
        </w:rPr>
        <w:t xml:space="preserve">（2）成交供应商</w:t>
      </w:r>
      <w:r>
        <w:rPr>
          <w:bCs/>
          <w:color w:val="000000"/>
          <w:sz w:val="24"/>
          <w:highlight w:val="none"/>
        </w:rPr>
        <w:t xml:space="preserve">必须坚持对作业人员进行每月1次的安全教育；购置意外伤害险或雇主责任险，</w:t>
      </w:r>
      <w:r>
        <w:rPr>
          <w:rFonts w:hint="eastAsia"/>
          <w:bCs/>
          <w:color w:val="000000"/>
          <w:sz w:val="24"/>
          <w:highlight w:val="none"/>
        </w:rPr>
        <w:t xml:space="preserve">鼓励购买安全生产责任险。</w:t>
      </w:r>
      <w:r>
        <w:rPr>
          <w:bCs/>
          <w:color w:val="000000"/>
          <w:sz w:val="24"/>
          <w:highlight w:val="none"/>
        </w:rPr>
        <w:t xml:space="preserve">做好作业人员的安全风险规避工作；做好作业时安全突发时间的应急处置和保障措施。</w:t>
      </w:r>
      <w:r>
        <w:rPr>
          <w:bCs/>
          <w:color w:val="000000"/>
          <w:sz w:val="24"/>
          <w:highlight w:val="none"/>
        </w:rPr>
      </w:r>
      <w:r/>
    </w:p>
    <w:p>
      <w:pPr>
        <w:pStyle w:val="869"/>
        <w:ind w:firstLine="480"/>
        <w:spacing w:line="360" w:lineRule="auto"/>
        <w:rPr>
          <w:bCs/>
          <w:color w:val="000000"/>
          <w:sz w:val="24"/>
          <w:highlight w:val="none"/>
        </w:rPr>
      </w:pPr>
      <w:r>
        <w:rPr>
          <w:rFonts w:hint="eastAsia"/>
          <w:bCs/>
          <w:color w:val="000000"/>
          <w:sz w:val="24"/>
          <w:highlight w:val="none"/>
        </w:rPr>
        <w:t xml:space="preserve">（3）成交供应商</w:t>
      </w:r>
      <w:r>
        <w:rPr>
          <w:bCs/>
          <w:color w:val="000000"/>
          <w:sz w:val="24"/>
          <w:highlight w:val="none"/>
        </w:rPr>
        <w:t xml:space="preserve">必须保障环卫工人的正常休息时间，按照规定发放加班工资、节假日加班工资、高温补贴</w:t>
      </w:r>
      <w:r>
        <w:rPr>
          <w:rFonts w:hint="eastAsia"/>
          <w:bCs/>
          <w:color w:val="000000"/>
          <w:sz w:val="24"/>
          <w:highlight w:val="none"/>
        </w:rPr>
        <w:t xml:space="preserve">，</w:t>
      </w:r>
      <w:r>
        <w:rPr>
          <w:bCs/>
          <w:color w:val="000000"/>
          <w:sz w:val="24"/>
          <w:highlight w:val="none"/>
        </w:rPr>
        <w:t xml:space="preserve">必须执行《劳动法》和《劳动合同法》关于员工保障的其他规定。</w:t>
      </w:r>
      <w:r>
        <w:rPr>
          <w:bCs/>
          <w:color w:val="000000"/>
          <w:sz w:val="24"/>
          <w:highlight w:val="none"/>
        </w:rPr>
      </w:r>
      <w:r/>
    </w:p>
    <w:p>
      <w:pPr>
        <w:pStyle w:val="869"/>
        <w:ind w:firstLine="480"/>
        <w:spacing w:line="360" w:lineRule="auto"/>
        <w:rPr>
          <w:rFonts w:hint="eastAsia"/>
          <w:bCs/>
          <w:color w:val="000000"/>
          <w:sz w:val="24"/>
          <w:highlight w:val="none"/>
        </w:rPr>
      </w:pPr>
      <w:r/>
      <w:bookmarkStart w:id="301" w:name="_Hlk220140195"/>
      <w:r>
        <w:rPr>
          <w:rFonts w:hint="eastAsia"/>
          <w:bCs/>
          <w:color w:val="000000"/>
          <w:sz w:val="24"/>
          <w:highlight w:val="none"/>
        </w:rPr>
        <w:t xml:space="preserve">（4）禁止使用超龄人员，成交供应商配备的人员，男性≤65周岁，女性≤55周岁</w:t>
      </w:r>
      <w:r>
        <w:rPr>
          <w:rFonts w:hint="eastAsia" w:ascii="宋体" w:hAnsi="宋体" w:cs="宋体"/>
          <w:color w:val="000000"/>
          <w:sz w:val="24"/>
          <w:szCs w:val="22"/>
          <w:highlight w:val="none"/>
        </w:rPr>
        <w:t xml:space="preserve">（以身份证为准）</w:t>
      </w:r>
      <w:bookmarkEnd w:id="301"/>
      <w:r>
        <w:rPr>
          <w:rFonts w:hint="eastAsia" w:ascii="宋体" w:hAnsi="宋体" w:cs="宋体"/>
          <w:color w:val="000000"/>
          <w:sz w:val="24"/>
          <w:szCs w:val="22"/>
          <w:highlight w:val="none"/>
        </w:rPr>
        <w:t xml:space="preserve">。</w:t>
      </w:r>
      <w:r>
        <w:rPr>
          <w:rFonts w:hint="eastAsia"/>
          <w:bCs/>
          <w:color w:val="000000"/>
          <w:sz w:val="24"/>
          <w:highlight w:val="none"/>
        </w:rPr>
      </w:r>
      <w:r/>
    </w:p>
    <w:p>
      <w:pPr>
        <w:pStyle w:val="869"/>
        <w:ind w:firstLine="480"/>
        <w:spacing w:line="360" w:lineRule="auto"/>
        <w:rPr>
          <w:b/>
          <w:sz w:val="24"/>
        </w:rPr>
      </w:pPr>
      <w:r>
        <w:rPr>
          <w:rFonts w:hint="eastAsia"/>
          <w:b/>
          <w:sz w:val="24"/>
        </w:rPr>
        <w:t xml:space="preserve">4.1.2驾驶员作业要求</w:t>
      </w:r>
      <w:r>
        <w:rPr>
          <w:b/>
          <w:sz w:val="24"/>
        </w:rPr>
      </w:r>
      <w:r/>
    </w:p>
    <w:p>
      <w:pPr>
        <w:pStyle w:val="869"/>
        <w:ind w:firstLine="480"/>
        <w:spacing w:line="360" w:lineRule="auto"/>
        <w:rPr>
          <w:bCs/>
          <w:sz w:val="24"/>
        </w:rPr>
      </w:pPr>
      <w:r>
        <w:rPr>
          <w:rFonts w:hint="eastAsia"/>
          <w:bCs/>
          <w:sz w:val="24"/>
        </w:rPr>
        <w:t xml:space="preserve">（1）驾驶员应具备符合准驾车型的有效证件，保证安全驾驶、文明清洗。严格遵守《道路交通安全法》，严格遵守操作规程，不得遮挡公司编号及车辆号牌；每天作业完成后应按规定停放好运输车辆；要自觉接受媒体及社会的监督。</w:t>
      </w:r>
      <w:r>
        <w:rPr>
          <w:bCs/>
          <w:sz w:val="24"/>
        </w:rPr>
      </w:r>
      <w:r/>
    </w:p>
    <w:p>
      <w:pPr>
        <w:pStyle w:val="869"/>
        <w:ind w:firstLine="480"/>
        <w:spacing w:line="360" w:lineRule="auto"/>
        <w:rPr>
          <w:bCs/>
          <w:sz w:val="24"/>
        </w:rPr>
      </w:pPr>
      <w:r>
        <w:rPr>
          <w:rFonts w:hint="eastAsia"/>
          <w:bCs/>
          <w:sz w:val="24"/>
        </w:rPr>
        <w:t xml:space="preserve">（2）驾驶员要严格遵守安全操作规程，严禁病车作业。</w:t>
      </w:r>
      <w:r>
        <w:rPr>
          <w:bCs/>
          <w:sz w:val="24"/>
        </w:rPr>
      </w:r>
      <w:r/>
    </w:p>
    <w:p>
      <w:pPr>
        <w:pStyle w:val="869"/>
        <w:ind w:firstLine="480"/>
        <w:spacing w:line="360" w:lineRule="auto"/>
        <w:rPr>
          <w:rFonts w:hint="eastAsia"/>
          <w:bCs/>
          <w:sz w:val="24"/>
        </w:rPr>
      </w:pPr>
      <w:r>
        <w:rPr>
          <w:rFonts w:hint="eastAsia"/>
          <w:bCs/>
          <w:sz w:val="24"/>
        </w:rPr>
        <w:t xml:space="preserve">（3）驾驶员</w:t>
      </w:r>
      <w:r>
        <w:rPr>
          <w:bCs/>
          <w:sz w:val="24"/>
        </w:rPr>
        <w:t xml:space="preserve">必须按照规定的时间、线路、频次和作业模式作业；作业时应穿戴统一的、具有明显警示标识的工作服，并保持着装整洁。不得有滞留马路和加油加水超时等情况</w:t>
      </w:r>
      <w:r>
        <w:rPr>
          <w:rFonts w:hint="eastAsia"/>
          <w:bCs/>
          <w:sz w:val="24"/>
        </w:rPr>
        <w:t xml:space="preserve">。</w:t>
      </w:r>
      <w:r>
        <w:rPr>
          <w:rFonts w:hint="eastAsia"/>
          <w:bCs/>
          <w:sz w:val="24"/>
        </w:rPr>
      </w:r>
      <w:r/>
    </w:p>
    <w:p>
      <w:pPr>
        <w:pStyle w:val="869"/>
        <w:ind w:firstLine="480"/>
        <w:spacing w:line="360" w:lineRule="auto"/>
        <w:rPr>
          <w:bCs/>
          <w:sz w:val="24"/>
        </w:rPr>
      </w:pPr>
      <w:r>
        <w:rPr>
          <w:rFonts w:hint="eastAsia"/>
          <w:bCs/>
          <w:sz w:val="24"/>
        </w:rPr>
        <w:t xml:space="preserve">（4）驾驶员随时准备处理应急、突击任务。</w:t>
      </w:r>
      <w:r>
        <w:rPr>
          <w:bCs/>
          <w:sz w:val="24"/>
        </w:rPr>
      </w:r>
      <w:r/>
    </w:p>
    <w:p>
      <w:pPr>
        <w:pStyle w:val="869"/>
        <w:ind w:firstLine="480"/>
        <w:spacing w:line="360" w:lineRule="auto"/>
        <w:rPr>
          <w:bCs/>
          <w:sz w:val="24"/>
        </w:rPr>
      </w:pPr>
      <w:r>
        <w:rPr>
          <w:rFonts w:hint="eastAsia"/>
          <w:bCs/>
          <w:sz w:val="24"/>
        </w:rPr>
        <w:t xml:space="preserve">（5）驾驶员在机械化作业时，应统一穿着工作装。</w:t>
      </w:r>
      <w:r>
        <w:rPr>
          <w:bCs/>
          <w:sz w:val="24"/>
        </w:rPr>
      </w:r>
      <w:r/>
    </w:p>
    <w:p>
      <w:pPr>
        <w:pStyle w:val="869"/>
        <w:ind w:firstLine="480"/>
        <w:spacing w:line="360" w:lineRule="auto"/>
        <w:rPr>
          <w:b/>
          <w:sz w:val="24"/>
        </w:rPr>
      </w:pPr>
      <w:r>
        <w:rPr>
          <w:rFonts w:hint="eastAsia"/>
          <w:b/>
          <w:sz w:val="24"/>
        </w:rPr>
        <w:t xml:space="preserve">4.1.3保洁员作业要求</w:t>
      </w:r>
      <w:r>
        <w:rPr>
          <w:b/>
          <w:sz w:val="24"/>
        </w:rPr>
      </w:r>
      <w:r/>
    </w:p>
    <w:p>
      <w:pPr>
        <w:pStyle w:val="869"/>
        <w:ind w:firstLine="480"/>
        <w:spacing w:line="360" w:lineRule="auto"/>
        <w:rPr>
          <w:bCs/>
          <w:color w:val="000000"/>
          <w:sz w:val="24"/>
        </w:rPr>
      </w:pPr>
      <w:r>
        <w:rPr>
          <w:rFonts w:hint="eastAsia"/>
          <w:bCs/>
          <w:sz w:val="24"/>
        </w:rPr>
        <w:t xml:space="preserve">（1）</w:t>
      </w:r>
      <w:r>
        <w:rPr>
          <w:bCs/>
          <w:sz w:val="24"/>
        </w:rPr>
        <w:t xml:space="preserve">道路清扫保洁工、小型高压冲洗人员及垃圾清运工在作业时应统一着装具有反光标志的工作服、帽。上</w:t>
      </w:r>
      <w:r>
        <w:rPr>
          <w:bCs/>
          <w:color w:val="000000"/>
          <w:sz w:val="24"/>
        </w:rPr>
        <w:t xml:space="preserve">岗期间不得有闲聊、窜岗、散坐现象。严禁电动车辆驾驶人员逆向行驶等违规行为。</w:t>
      </w:r>
      <w:r>
        <w:rPr>
          <w:bCs/>
          <w:color w:val="000000"/>
          <w:sz w:val="24"/>
        </w:rPr>
      </w:r>
      <w:r/>
    </w:p>
    <w:p>
      <w:pPr>
        <w:pStyle w:val="869"/>
        <w:ind w:firstLine="480"/>
        <w:spacing w:line="360" w:lineRule="auto"/>
        <w:rPr>
          <w:bCs/>
          <w:color w:val="000000"/>
          <w:sz w:val="24"/>
        </w:rPr>
      </w:pPr>
      <w:r>
        <w:rPr>
          <w:rFonts w:hint="eastAsia"/>
          <w:bCs/>
          <w:color w:val="000000"/>
          <w:sz w:val="24"/>
        </w:rPr>
        <w:t xml:space="preserve">（2）</w:t>
      </w:r>
      <w:r>
        <w:rPr>
          <w:bCs/>
          <w:color w:val="000000"/>
          <w:sz w:val="24"/>
        </w:rPr>
        <w:t xml:space="preserve">保洁人员工作时应文明服务，礼貌待客，遵章守纪，上岗穿戴标识服，佩证上岗、配合检查考核人员正常检查。严禁作</w:t>
      </w:r>
      <w:r>
        <w:rPr>
          <w:bCs/>
          <w:color w:val="000000"/>
          <w:sz w:val="24"/>
        </w:rPr>
        <w:t xml:space="preserve">业时做与工作无关事务，无断岗、脱岗现象。</w:t>
      </w:r>
      <w:r>
        <w:rPr>
          <w:bCs/>
          <w:color w:val="000000"/>
          <w:sz w:val="24"/>
        </w:rPr>
      </w:r>
      <w:r/>
    </w:p>
    <w:p>
      <w:pPr>
        <w:pStyle w:val="869"/>
        <w:ind w:firstLine="480"/>
        <w:spacing w:line="360" w:lineRule="auto"/>
        <w:rPr>
          <w:bCs/>
          <w:sz w:val="24"/>
        </w:rPr>
      </w:pPr>
      <w:r>
        <w:rPr>
          <w:rFonts w:hint="eastAsia"/>
          <w:bCs/>
          <w:sz w:val="24"/>
        </w:rPr>
        <w:t xml:space="preserve">（3）作业人员作业应注重自身安全保护，并尽量保持道路畅通。特别是在机动车道中间作业时，应设置锥形桩或皮卡车“黄闪”安全避让提示。</w:t>
      </w:r>
      <w:r>
        <w:rPr>
          <w:bCs/>
          <w:sz w:val="24"/>
        </w:rPr>
      </w:r>
      <w:r/>
    </w:p>
    <w:p>
      <w:pPr>
        <w:pStyle w:val="869"/>
        <w:ind w:firstLine="482"/>
        <w:spacing w:line="360" w:lineRule="auto"/>
        <w:rPr>
          <w:rFonts w:ascii="宋体" w:hAnsi="宋体"/>
          <w:b/>
          <w:sz w:val="24"/>
        </w:rPr>
      </w:pPr>
      <w:r>
        <w:rPr>
          <w:rFonts w:hint="eastAsia" w:ascii="宋体" w:hAnsi="宋体"/>
          <w:b/>
          <w:sz w:val="24"/>
        </w:rPr>
        <w:t xml:space="preserve">4.2设备要求</w:t>
      </w:r>
      <w:r>
        <w:rPr>
          <w:rFonts w:ascii="宋体" w:hAnsi="宋体"/>
          <w:b/>
          <w:sz w:val="24"/>
        </w:rPr>
      </w:r>
      <w:r/>
    </w:p>
    <w:p>
      <w:pPr>
        <w:pStyle w:val="869"/>
        <w:ind w:firstLine="482"/>
        <w:spacing w:line="360" w:lineRule="auto"/>
        <w:rPr>
          <w:rFonts w:hint="eastAsia" w:ascii="宋体" w:hAnsi="宋体"/>
          <w:b/>
          <w:sz w:val="24"/>
        </w:rPr>
      </w:pPr>
      <w:r>
        <w:rPr>
          <w:rFonts w:ascii="宋体" w:hAnsi="宋体"/>
          <w:b/>
          <w:sz w:val="24"/>
        </w:rPr>
        <w:t xml:space="preserve">（1）设备数量</w:t>
      </w:r>
      <w:r>
        <w:rPr>
          <w:rFonts w:hint="eastAsia" w:ascii="宋体" w:hAnsi="宋体"/>
          <w:b/>
          <w:sz w:val="24"/>
        </w:rPr>
        <w:t xml:space="preserve">最低</w:t>
      </w:r>
      <w:r>
        <w:rPr>
          <w:rFonts w:ascii="宋体" w:hAnsi="宋体"/>
          <w:b/>
          <w:sz w:val="24"/>
        </w:rPr>
        <w:t xml:space="preserve">要求</w:t>
      </w:r>
      <w:r>
        <w:rPr>
          <w:rFonts w:hint="eastAsia" w:ascii="宋体" w:hAnsi="宋体"/>
          <w:b/>
          <w:sz w:val="24"/>
        </w:rPr>
      </w:r>
      <w:r/>
    </w:p>
    <w:tbl>
      <w:tblPr>
        <w:tblW w:w="8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928"/>
        <w:gridCol w:w="1929"/>
        <w:gridCol w:w="1930"/>
        <w:gridCol w:w="1104"/>
      </w:tblGrid>
      <w:tr>
        <w:trPr>
          <w:trHeight w:val="427"/>
          <w:tblHeader/>
        </w:trPr>
        <w:tc>
          <w:tcPr>
            <w:tcW w:w="806" w:type="dxa"/>
            <w:vAlign w:val="center"/>
            <w:vMerge w:val="restart"/>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2928" w:type="dxa"/>
            <w:vAlign w:val="center"/>
            <w:vMerge w:val="restart"/>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设备名称</w:t>
            </w:r>
            <w:r>
              <w:rPr>
                <w:rFonts w:ascii="宋体" w:hAnsi="宋体" w:cs="宋体"/>
                <w:color w:val="000000"/>
                <w:szCs w:val="21"/>
              </w:rPr>
            </w:r>
            <w:r/>
          </w:p>
        </w:tc>
        <w:tc>
          <w:tcPr>
            <w:gridSpan w:val="2"/>
            <w:tcW w:w="3859"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数量要求（辆）</w:t>
            </w:r>
            <w:r>
              <w:rPr>
                <w:rFonts w:ascii="宋体" w:hAnsi="宋体" w:cs="宋体"/>
                <w:color w:val="000000"/>
                <w:szCs w:val="21"/>
              </w:rPr>
            </w:r>
            <w:r/>
          </w:p>
        </w:tc>
        <w:tc>
          <w:tcPr>
            <w:tcW w:w="1104" w:type="dxa"/>
            <w:vAlign w:val="center"/>
            <w:vMerge w:val="restart"/>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418"/>
          <w:tblHeader/>
        </w:trPr>
        <w:tc>
          <w:tcPr>
            <w:tcW w:w="806" w:type="dxa"/>
            <w:vAlign w:val="center"/>
            <w:vMerge w:val="continue"/>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c>
          <w:tcPr>
            <w:tcW w:w="2928" w:type="dxa"/>
            <w:vAlign w:val="center"/>
            <w:vMerge w:val="continue"/>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c>
          <w:tcPr>
            <w:tcW w:w="1929"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1标包</w:t>
            </w:r>
            <w:r>
              <w:rPr>
                <w:rFonts w:hint="eastAsia" w:ascii="宋体" w:hAnsi="宋体" w:cs="宋体"/>
                <w:color w:val="000000"/>
                <w:szCs w:val="21"/>
              </w:rPr>
            </w:r>
            <w:r/>
          </w:p>
        </w:tc>
        <w:tc>
          <w:tcPr>
            <w:tcW w:w="193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2标包</w:t>
            </w:r>
            <w:r>
              <w:rPr>
                <w:rFonts w:hint="eastAsia" w:ascii="宋体" w:hAnsi="宋体" w:cs="宋体"/>
                <w:color w:val="000000"/>
                <w:szCs w:val="21"/>
              </w:rPr>
            </w:r>
            <w:r/>
          </w:p>
        </w:tc>
        <w:tc>
          <w:tcPr>
            <w:tcW w:w="1104" w:type="dxa"/>
            <w:vAlign w:val="center"/>
            <w:vMerge w:val="continue"/>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2928"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8吨高压冲洗车</w:t>
            </w:r>
            <w:r>
              <w:rPr>
                <w:rFonts w:ascii="宋体" w:hAnsi="宋体" w:cs="宋体"/>
                <w:color w:val="000000"/>
                <w:szCs w:val="21"/>
              </w:rPr>
            </w:r>
            <w:r/>
          </w:p>
        </w:tc>
        <w:tc>
          <w:tcPr>
            <w:tcW w:w="1929" w:type="dxa"/>
            <w:vAlign w:val="center"/>
            <w:textDirection w:val="lrTb"/>
            <w:noWrap w:val="false"/>
          </w:tcPr>
          <w:p>
            <w:pPr>
              <w:pStyle w:val="869"/>
              <w:jc w:val="center"/>
              <w:rPr>
                <w:rFonts w:ascii="宋体" w:hAnsi="宋体" w:cs="宋体"/>
                <w:color w:val="000000"/>
                <w:szCs w:val="21"/>
              </w:rPr>
            </w:pPr>
            <w:r>
              <w:rPr>
                <w:rFonts w:ascii="宋体" w:hAnsi="宋体" w:cs="宋体"/>
                <w:color w:val="000000"/>
                <w:szCs w:val="21"/>
              </w:rPr>
              <w:t xml:space="preserve">按作业量配备</w:t>
            </w:r>
            <w:r>
              <w:rPr>
                <w:rFonts w:ascii="宋体" w:hAnsi="宋体" w:cs="宋体"/>
                <w:color w:val="000000"/>
                <w:szCs w:val="21"/>
              </w:rPr>
            </w:r>
            <w:r/>
          </w:p>
        </w:tc>
        <w:tc>
          <w:tcPr>
            <w:tcW w:w="1930" w:type="dxa"/>
            <w:vAlign w:val="center"/>
            <w:textDirection w:val="lrTb"/>
            <w:noWrap w:val="false"/>
          </w:tcPr>
          <w:p>
            <w:pPr>
              <w:pStyle w:val="869"/>
              <w:jc w:val="center"/>
              <w:rPr>
                <w:rFonts w:ascii="宋体" w:hAnsi="宋体" w:cs="宋体"/>
                <w:color w:val="000000"/>
                <w:szCs w:val="21"/>
              </w:rPr>
            </w:pPr>
            <w:r>
              <w:rPr>
                <w:rFonts w:ascii="宋体" w:hAnsi="宋体" w:cs="宋体"/>
                <w:color w:val="000000"/>
                <w:szCs w:val="21"/>
              </w:rPr>
              <w:t xml:space="preserve">按作业量配备</w:t>
            </w:r>
            <w:r>
              <w:rPr>
                <w:rFonts w:ascii="宋体" w:hAnsi="宋体" w:cs="宋体"/>
                <w:color w:val="000000"/>
                <w:szCs w:val="21"/>
              </w:rPr>
            </w:r>
            <w:r/>
          </w:p>
        </w:tc>
        <w:tc>
          <w:tcPr>
            <w:tcW w:w="1104"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928"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8吨洗扫车</w:t>
            </w:r>
            <w:r>
              <w:rPr>
                <w:rFonts w:hint="eastAsia" w:ascii="宋体" w:hAnsi="宋体" w:cs="宋体"/>
                <w:color w:val="000000"/>
                <w:szCs w:val="21"/>
              </w:rPr>
            </w:r>
            <w:r/>
          </w:p>
        </w:tc>
        <w:tc>
          <w:tcPr>
            <w:tcW w:w="1929" w:type="dxa"/>
            <w:vAlign w:val="center"/>
            <w:textDirection w:val="lrTb"/>
            <w:noWrap w:val="false"/>
          </w:tcPr>
          <w:p>
            <w:pPr>
              <w:pStyle w:val="869"/>
              <w:jc w:val="center"/>
              <w:rPr>
                <w:rFonts w:hint="eastAsia" w:ascii="宋体" w:hAnsi="宋体" w:cs="宋体"/>
                <w:color w:val="000000"/>
                <w:szCs w:val="21"/>
              </w:rPr>
            </w:pPr>
            <w:r>
              <w:rPr>
                <w:rFonts w:ascii="宋体" w:hAnsi="宋体" w:cs="宋体"/>
                <w:color w:val="000000"/>
                <w:szCs w:val="21"/>
              </w:rPr>
              <w:t xml:space="preserve">按作业量配备</w:t>
            </w:r>
            <w:r>
              <w:rPr>
                <w:rFonts w:hint="eastAsia" w:ascii="宋体" w:hAnsi="宋体" w:cs="宋体"/>
                <w:color w:val="000000"/>
                <w:szCs w:val="21"/>
              </w:rPr>
            </w:r>
            <w:r/>
          </w:p>
        </w:tc>
        <w:tc>
          <w:tcPr>
            <w:tcW w:w="1930" w:type="dxa"/>
            <w:vAlign w:val="center"/>
            <w:textDirection w:val="lrTb"/>
            <w:noWrap w:val="false"/>
          </w:tcPr>
          <w:p>
            <w:pPr>
              <w:pStyle w:val="869"/>
              <w:jc w:val="center"/>
              <w:rPr>
                <w:rFonts w:hint="eastAsia" w:ascii="宋体" w:hAnsi="宋体" w:cs="宋体"/>
                <w:color w:val="000000"/>
                <w:szCs w:val="21"/>
              </w:rPr>
            </w:pPr>
            <w:r>
              <w:rPr>
                <w:rFonts w:ascii="宋体" w:hAnsi="宋体" w:cs="宋体"/>
                <w:color w:val="000000"/>
                <w:szCs w:val="21"/>
              </w:rPr>
              <w:t xml:space="preserve">按作业量配备</w:t>
            </w:r>
            <w:r>
              <w:rPr>
                <w:rFonts w:hint="eastAsia" w:ascii="宋体" w:hAnsi="宋体" w:cs="宋体"/>
                <w:color w:val="000000"/>
                <w:szCs w:val="21"/>
              </w:rPr>
            </w:r>
            <w:r/>
          </w:p>
        </w:tc>
        <w:tc>
          <w:tcPr>
            <w:tcW w:w="1104"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2928"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小型电瓶高压冲洗车</w:t>
            </w:r>
            <w:r>
              <w:rPr>
                <w:rFonts w:ascii="宋体" w:hAnsi="宋体" w:cs="宋体"/>
                <w:color w:val="000000"/>
                <w:szCs w:val="21"/>
              </w:rPr>
            </w:r>
            <w:r/>
          </w:p>
        </w:tc>
        <w:tc>
          <w:tcPr>
            <w:tcW w:w="1929" w:type="dxa"/>
            <w:vAlign w:val="center"/>
            <w:textDirection w:val="lrTb"/>
            <w:noWrap w:val="false"/>
          </w:tcPr>
          <w:p>
            <w:pPr>
              <w:pStyle w:val="869"/>
              <w:jc w:val="center"/>
              <w:rPr>
                <w:rFonts w:hint="eastAsia" w:ascii="宋体" w:hAnsi="宋体" w:cs="宋体"/>
                <w:color w:val="000000"/>
              </w:rPr>
            </w:pPr>
            <w:r>
              <w:rPr>
                <w:rFonts w:ascii="宋体" w:hAnsi="宋体" w:cs="宋体"/>
                <w:color w:val="000000"/>
                <w:szCs w:val="21"/>
              </w:rPr>
              <w:t xml:space="preserve">按作业量配备</w:t>
            </w:r>
            <w:r>
              <w:rPr>
                <w:rFonts w:hint="eastAsia" w:ascii="宋体" w:hAnsi="宋体" w:cs="宋体"/>
                <w:color w:val="000000"/>
                <w:szCs w:val="21"/>
              </w:rPr>
            </w:r>
            <w:r/>
          </w:p>
        </w:tc>
        <w:tc>
          <w:tcPr>
            <w:tcW w:w="1930" w:type="dxa"/>
            <w:vAlign w:val="center"/>
            <w:textDirection w:val="lrTb"/>
            <w:noWrap w:val="false"/>
          </w:tcPr>
          <w:p>
            <w:pPr>
              <w:pStyle w:val="869"/>
              <w:jc w:val="center"/>
              <w:rPr>
                <w:rFonts w:hint="eastAsia" w:ascii="宋体" w:hAnsi="宋体" w:cs="宋体"/>
                <w:color w:val="000000"/>
              </w:rPr>
            </w:pPr>
            <w:r>
              <w:rPr>
                <w:rFonts w:ascii="宋体" w:hAnsi="宋体" w:cs="宋体"/>
                <w:color w:val="000000"/>
                <w:szCs w:val="21"/>
              </w:rPr>
              <w:t xml:space="preserve">按作业量配备</w:t>
            </w:r>
            <w:r>
              <w:rPr>
                <w:rFonts w:hint="eastAsia" w:ascii="宋体" w:hAnsi="宋体" w:cs="宋体"/>
                <w:color w:val="000000"/>
                <w:szCs w:val="21"/>
              </w:rPr>
            </w:r>
            <w:r/>
          </w:p>
        </w:tc>
        <w:tc>
          <w:tcPr>
            <w:tcW w:w="1104"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2928"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1.5吨电动生活垃圾清运车</w:t>
            </w:r>
            <w:r>
              <w:rPr>
                <w:rFonts w:hint="eastAsia" w:ascii="宋体" w:hAnsi="宋体" w:cs="宋体"/>
                <w:color w:val="000000"/>
                <w:szCs w:val="21"/>
              </w:rPr>
            </w:r>
            <w:r/>
          </w:p>
        </w:tc>
        <w:tc>
          <w:tcPr>
            <w:tcW w:w="1929"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93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104"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2928"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巡回电动保洁车</w:t>
            </w:r>
            <w:r>
              <w:rPr>
                <w:rFonts w:ascii="宋体" w:hAnsi="宋体" w:cs="宋体"/>
                <w:color w:val="000000"/>
                <w:szCs w:val="21"/>
              </w:rPr>
            </w:r>
            <w:r/>
          </w:p>
        </w:tc>
        <w:tc>
          <w:tcPr>
            <w:tcW w:w="1929" w:type="dxa"/>
            <w:vAlign w:val="center"/>
            <w:textDirection w:val="lrTb"/>
            <w:noWrap w:val="false"/>
          </w:tcPr>
          <w:p>
            <w:pPr>
              <w:pStyle w:val="869"/>
              <w:jc w:val="center"/>
              <w:rPr>
                <w:rFonts w:ascii="宋体" w:hAnsi="宋体" w:cs="宋体"/>
                <w:color w:val="000000"/>
                <w:szCs w:val="21"/>
              </w:rPr>
            </w:pPr>
            <w:r>
              <w:rPr>
                <w:rFonts w:ascii="宋体" w:hAnsi="宋体" w:cs="宋体"/>
                <w:color w:val="000000"/>
                <w:szCs w:val="21"/>
              </w:rPr>
              <w:t xml:space="preserve">23</w:t>
            </w:r>
            <w:r/>
          </w:p>
        </w:tc>
        <w:tc>
          <w:tcPr>
            <w:tcW w:w="1930" w:type="dxa"/>
            <w:vAlign w:val="center"/>
            <w:textDirection w:val="lrTb"/>
            <w:noWrap w:val="false"/>
          </w:tcPr>
          <w:p>
            <w:pPr>
              <w:pStyle w:val="869"/>
              <w:jc w:val="center"/>
              <w:rPr>
                <w:rFonts w:ascii="宋体" w:hAnsi="宋体" w:cs="宋体"/>
                <w:color w:val="000000"/>
                <w:szCs w:val="21"/>
              </w:rPr>
            </w:pPr>
            <w:r>
              <w:rPr>
                <w:rFonts w:ascii="宋体" w:hAnsi="宋体" w:cs="宋体"/>
                <w:color w:val="000000"/>
                <w:szCs w:val="21"/>
              </w:rPr>
              <w:t xml:space="preserve">13</w:t>
            </w:r>
            <w:r>
              <w:rPr>
                <w:rFonts w:ascii="宋体" w:hAnsi="宋体" w:cs="宋体"/>
                <w:color w:val="000000"/>
                <w:szCs w:val="21"/>
              </w:rPr>
            </w:r>
            <w:r/>
          </w:p>
        </w:tc>
        <w:tc>
          <w:tcPr>
            <w:tcW w:w="1104"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bl>
    <w:p>
      <w:pPr>
        <w:pStyle w:val="869"/>
        <w:ind w:firstLine="482"/>
        <w:spacing w:before="120" w:line="360" w:lineRule="auto"/>
        <w:rPr>
          <w:rFonts w:hint="eastAsia" w:ascii="宋体" w:hAnsi="宋体"/>
          <w:b/>
          <w:sz w:val="24"/>
        </w:rPr>
      </w:pPr>
      <w:r>
        <w:rPr>
          <w:rFonts w:ascii="宋体" w:hAnsi="宋体"/>
          <w:b/>
          <w:sz w:val="24"/>
        </w:rPr>
        <w:t xml:space="preserve">（2）设备参数要求</w:t>
      </w:r>
      <w:r>
        <w:rPr>
          <w:rFonts w:hint="eastAsia" w:ascii="宋体" w:hAnsi="宋体"/>
          <w:b/>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551"/>
        <w:gridCol w:w="5256"/>
        <w:gridCol w:w="1099"/>
      </w:tblGrid>
      <w:tr>
        <w:trPr>
          <w:trHeight w:val="573"/>
        </w:trPr>
        <w:tc>
          <w:tcPr>
            <w:tcW w:w="803"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序号</w:t>
            </w:r>
            <w:r>
              <w:rPr>
                <w:rFonts w:ascii="宋体" w:hAnsi="宋体" w:cs="宋体"/>
                <w:color w:val="000000"/>
                <w:szCs w:val="21"/>
              </w:rPr>
            </w:r>
            <w:r/>
          </w:p>
        </w:tc>
        <w:tc>
          <w:tcPr>
            <w:tcW w:w="1551"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车辆/装备</w:t>
            </w:r>
            <w:r>
              <w:rPr>
                <w:rFonts w:ascii="宋体" w:hAnsi="宋体" w:cs="宋体"/>
                <w:color w:val="000000"/>
                <w:szCs w:val="21"/>
              </w:rPr>
            </w:r>
            <w:r/>
          </w:p>
        </w:tc>
        <w:tc>
          <w:tcPr>
            <w:tcW w:w="5256"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最低配置</w:t>
            </w:r>
            <w:r>
              <w:rPr>
                <w:rFonts w:ascii="宋体" w:hAnsi="宋体" w:cs="宋体"/>
                <w:color w:val="000000"/>
                <w:szCs w:val="21"/>
              </w:rPr>
            </w:r>
            <w:r/>
          </w:p>
        </w:tc>
        <w:tc>
          <w:tcPr>
            <w:tcW w:w="1099"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备注</w:t>
            </w:r>
            <w:r>
              <w:rPr>
                <w:rFonts w:ascii="宋体" w:hAnsi="宋体" w:cs="宋体"/>
                <w:color w:val="000000"/>
                <w:szCs w:val="21"/>
              </w:rPr>
            </w:r>
            <w:r/>
          </w:p>
        </w:tc>
      </w:tr>
      <w:tr>
        <w:trPr>
          <w:trHeight w:val="573"/>
        </w:trPr>
        <w:tc>
          <w:tcPr>
            <w:tcW w:w="803"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1</w:t>
            </w:r>
            <w:r>
              <w:rPr>
                <w:rFonts w:ascii="宋体" w:hAnsi="宋体" w:cs="宋体"/>
                <w:color w:val="000000"/>
                <w:szCs w:val="21"/>
              </w:rPr>
            </w:r>
            <w:r/>
          </w:p>
        </w:tc>
        <w:tc>
          <w:tcPr>
            <w:tcW w:w="1551"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8吨高压冲洒水车</w:t>
            </w:r>
            <w:r>
              <w:rPr>
                <w:rFonts w:ascii="宋体" w:hAnsi="宋体" w:cs="宋体"/>
                <w:color w:val="000000"/>
                <w:szCs w:val="21"/>
              </w:rPr>
            </w:r>
            <w:r/>
          </w:p>
        </w:tc>
        <w:tc>
          <w:tcPr>
            <w:tcW w:w="5256" w:type="dxa"/>
            <w:vAlign w:val="center"/>
            <w:textDirection w:val="lrTb"/>
            <w:noWrap/>
          </w:tcPr>
          <w:p>
            <w:pPr>
              <w:pStyle w:val="869"/>
              <w:jc w:val="left"/>
              <w:rPr>
                <w:rFonts w:ascii="宋体" w:hAnsi="宋体" w:cs="宋体"/>
                <w:color w:val="000000"/>
                <w:szCs w:val="21"/>
              </w:rPr>
            </w:pPr>
            <w:r>
              <w:rPr>
                <w:rFonts w:ascii="宋体" w:hAnsi="宋体" w:cs="宋体"/>
                <w:color w:val="000000"/>
                <w:szCs w:val="21"/>
              </w:rPr>
              <w:t xml:space="preserve">额定载质量≥6000kg，副机功率≥64kw，水罐有效容积≥7.0m3，车辆后部箭头警示灯</w:t>
            </w:r>
            <w:r>
              <w:rPr>
                <w:rFonts w:ascii="宋体" w:hAnsi="宋体" w:cs="宋体"/>
                <w:color w:val="000000"/>
                <w:szCs w:val="21"/>
              </w:rPr>
            </w:r>
            <w:r/>
          </w:p>
        </w:tc>
        <w:tc>
          <w:tcPr>
            <w:tcW w:w="1099"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r>
            <w:r/>
          </w:p>
        </w:tc>
      </w:tr>
      <w:tr>
        <w:trPr>
          <w:trHeight w:val="573"/>
        </w:trPr>
        <w:tc>
          <w:tcPr>
            <w:tcW w:w="803"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2</w:t>
            </w:r>
            <w:r>
              <w:rPr>
                <w:rFonts w:ascii="宋体" w:hAnsi="宋体" w:cs="宋体"/>
                <w:color w:val="000000"/>
                <w:szCs w:val="21"/>
              </w:rPr>
            </w:r>
            <w:r/>
          </w:p>
        </w:tc>
        <w:tc>
          <w:tcPr>
            <w:tcW w:w="1551"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8吨清洗车</w:t>
            </w:r>
            <w:r>
              <w:rPr>
                <w:rFonts w:ascii="宋体" w:hAnsi="宋体" w:cs="宋体"/>
                <w:color w:val="000000"/>
                <w:szCs w:val="21"/>
              </w:rPr>
            </w:r>
            <w:r/>
          </w:p>
        </w:tc>
        <w:tc>
          <w:tcPr>
            <w:tcW w:w="5256" w:type="dxa"/>
            <w:vAlign w:val="center"/>
            <w:textDirection w:val="lrTb"/>
            <w:noWrap/>
          </w:tcPr>
          <w:p>
            <w:pPr>
              <w:pStyle w:val="869"/>
              <w:jc w:val="left"/>
              <w:rPr>
                <w:rFonts w:ascii="宋体" w:hAnsi="宋体" w:cs="宋体"/>
                <w:color w:val="000000"/>
                <w:szCs w:val="21"/>
              </w:rPr>
            </w:pPr>
            <w:r>
              <w:rPr>
                <w:rFonts w:ascii="宋体" w:hAnsi="宋体" w:cs="宋体"/>
                <w:color w:val="000000"/>
                <w:szCs w:val="21"/>
              </w:rPr>
              <w:t xml:space="preserve">额定载质量≥4000kg，副机功率≥115kw，采用“中置两立扫＋中置超宽吸嘴+吸嘴内置高压水喷杆＋左、右高压侧喷杆”结构，车辆后部箭头警示灯</w:t>
            </w:r>
            <w:r>
              <w:rPr>
                <w:rFonts w:ascii="宋体" w:hAnsi="宋体" w:cs="宋体"/>
                <w:color w:val="000000"/>
                <w:szCs w:val="21"/>
              </w:rPr>
            </w:r>
            <w:r/>
          </w:p>
        </w:tc>
        <w:tc>
          <w:tcPr>
            <w:tcW w:w="1099"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r>
            <w:r/>
          </w:p>
        </w:tc>
      </w:tr>
      <w:tr>
        <w:trPr>
          <w:trHeight w:val="573"/>
        </w:trPr>
        <w:tc>
          <w:tcPr>
            <w:tcW w:w="803"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3</w:t>
            </w:r>
            <w:r>
              <w:rPr>
                <w:rFonts w:ascii="宋体" w:hAnsi="宋体" w:cs="宋体"/>
                <w:color w:val="000000"/>
                <w:szCs w:val="21"/>
              </w:rPr>
            </w:r>
            <w:r/>
          </w:p>
        </w:tc>
        <w:tc>
          <w:tcPr>
            <w:tcW w:w="1551"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小型电瓶高压冲洗车</w:t>
            </w:r>
            <w:r>
              <w:rPr>
                <w:rFonts w:ascii="宋体" w:hAnsi="宋体" w:cs="宋体"/>
                <w:color w:val="000000"/>
                <w:szCs w:val="21"/>
              </w:rPr>
            </w:r>
            <w:r/>
          </w:p>
        </w:tc>
        <w:tc>
          <w:tcPr>
            <w:tcW w:w="5256" w:type="dxa"/>
            <w:vAlign w:val="center"/>
            <w:textDirection w:val="lrTb"/>
            <w:noWrap/>
          </w:tcPr>
          <w:p>
            <w:pPr>
              <w:pStyle w:val="869"/>
              <w:jc w:val="left"/>
              <w:rPr>
                <w:rFonts w:ascii="宋体" w:hAnsi="宋体" w:cs="宋体"/>
                <w:color w:val="000000"/>
                <w:szCs w:val="21"/>
              </w:rPr>
            </w:pPr>
            <w:r>
              <w:rPr>
                <w:rFonts w:ascii="宋体" w:hAnsi="宋体" w:cs="宋体"/>
                <w:color w:val="000000"/>
                <w:szCs w:val="21"/>
              </w:rPr>
              <w:t xml:space="preserve">油箱≥25升，水泵输出压力≥250公斤，水管≥15米、自动收放，车头配置左右侧冲和喷射控制装置</w:t>
            </w:r>
            <w:r>
              <w:rPr>
                <w:rFonts w:ascii="宋体" w:hAnsi="宋体" w:cs="宋体"/>
                <w:color w:val="000000"/>
                <w:szCs w:val="21"/>
              </w:rPr>
            </w:r>
            <w:r/>
          </w:p>
        </w:tc>
        <w:tc>
          <w:tcPr>
            <w:tcW w:w="1099"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r>
            <w:r/>
          </w:p>
        </w:tc>
      </w:tr>
      <w:tr>
        <w:trPr>
          <w:trHeight w:val="573"/>
        </w:trPr>
        <w:tc>
          <w:tcPr>
            <w:tcW w:w="803"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t xml:space="preserve">4</w:t>
            </w:r>
            <w:r>
              <w:rPr>
                <w:rFonts w:ascii="宋体" w:hAnsi="宋体" w:cs="宋体"/>
                <w:color w:val="000000"/>
                <w:szCs w:val="21"/>
              </w:rPr>
            </w:r>
            <w:r/>
          </w:p>
        </w:tc>
        <w:tc>
          <w:tcPr>
            <w:tcW w:w="1551" w:type="dxa"/>
            <w:vAlign w:val="center"/>
            <w:textDirection w:val="lrTb"/>
            <w:noWrap/>
          </w:tcPr>
          <w:p>
            <w:pPr>
              <w:pStyle w:val="869"/>
              <w:jc w:val="center"/>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t xml:space="preserve">吨电动生活垃圾清运车</w:t>
            </w:r>
            <w:r>
              <w:rPr>
                <w:rFonts w:ascii="宋体" w:hAnsi="宋体" w:cs="宋体"/>
                <w:color w:val="000000"/>
                <w:szCs w:val="21"/>
              </w:rPr>
            </w:r>
            <w:r/>
          </w:p>
        </w:tc>
        <w:tc>
          <w:tcPr>
            <w:tcW w:w="5256" w:type="dxa"/>
            <w:vAlign w:val="center"/>
            <w:textDirection w:val="lrTb"/>
            <w:noWrap/>
          </w:tcPr>
          <w:p>
            <w:pPr>
              <w:pStyle w:val="869"/>
              <w:jc w:val="left"/>
              <w:rPr>
                <w:rFonts w:ascii="宋体" w:hAnsi="宋体" w:cs="宋体"/>
                <w:color w:val="000000"/>
                <w:szCs w:val="21"/>
              </w:rPr>
            </w:pPr>
            <w:r>
              <w:rPr>
                <w:rFonts w:ascii="宋体" w:hAnsi="宋体" w:cs="宋体"/>
                <w:color w:val="000000"/>
                <w:szCs w:val="21"/>
              </w:rPr>
              <w:t xml:space="preserve">总质量</w:t>
            </w:r>
            <w:r>
              <w:rPr>
                <w:rFonts w:ascii="宋体" w:hAnsi="宋体" w:cs="宋体"/>
                <w:color w:val="000000"/>
                <w:szCs w:val="21"/>
              </w:rPr>
              <w:t xml:space="preserve">≥</w:t>
            </w:r>
            <w:r>
              <w:rPr>
                <w:rFonts w:ascii="宋体" w:hAnsi="宋体" w:cs="宋体"/>
                <w:color w:val="000000"/>
                <w:szCs w:val="21"/>
              </w:rPr>
              <w:t xml:space="preserve">2840kg,核载质量</w:t>
            </w:r>
            <w:r>
              <w:rPr>
                <w:rFonts w:ascii="宋体" w:hAnsi="宋体" w:cs="宋体"/>
                <w:color w:val="000000"/>
                <w:szCs w:val="21"/>
              </w:rPr>
              <w:t xml:space="preserve">≥</w:t>
            </w:r>
            <w:r>
              <w:rPr>
                <w:rFonts w:ascii="宋体" w:hAnsi="宋体" w:cs="宋体"/>
                <w:color w:val="000000"/>
                <w:szCs w:val="21"/>
              </w:rPr>
              <w:t xml:space="preserve">12</w:t>
            </w:r>
            <w:r>
              <w:rPr>
                <w:rFonts w:hint="eastAsia" w:ascii="宋体" w:hAnsi="宋体" w:cs="宋体"/>
                <w:color w:val="000000"/>
                <w:szCs w:val="21"/>
              </w:rPr>
              <w:t xml:space="preserve">0</w:t>
            </w:r>
            <w:r>
              <w:rPr>
                <w:rFonts w:ascii="宋体" w:hAnsi="宋体" w:cs="宋体"/>
                <w:color w:val="000000"/>
                <w:szCs w:val="21"/>
              </w:rPr>
              <w:t xml:space="preserve">0kg，箱体有效容积≥2.6m3，功率</w:t>
            </w:r>
            <w:r>
              <w:rPr>
                <w:rFonts w:ascii="宋体" w:hAnsi="宋体" w:cs="宋体"/>
                <w:color w:val="000000"/>
                <w:szCs w:val="21"/>
              </w:rPr>
              <w:t xml:space="preserve">≥</w:t>
            </w:r>
            <w:r>
              <w:rPr>
                <w:rFonts w:ascii="宋体" w:hAnsi="宋体" w:cs="宋体"/>
                <w:color w:val="000000"/>
                <w:szCs w:val="21"/>
              </w:rPr>
              <w:t xml:space="preserve">65kw,尾部带密封橡胶垫</w:t>
            </w:r>
            <w:r>
              <w:rPr>
                <w:rFonts w:ascii="宋体" w:hAnsi="宋体" w:cs="宋体"/>
                <w:color w:val="000000"/>
                <w:szCs w:val="21"/>
              </w:rPr>
            </w:r>
            <w:r/>
          </w:p>
        </w:tc>
        <w:tc>
          <w:tcPr>
            <w:tcW w:w="1099" w:type="dxa"/>
            <w:vAlign w:val="center"/>
            <w:textDirection w:val="lrTb"/>
            <w:noWrap/>
          </w:tcPr>
          <w:p>
            <w:pPr>
              <w:pStyle w:val="869"/>
              <w:jc w:val="center"/>
              <w:rPr>
                <w:rFonts w:ascii="宋体" w:hAnsi="宋体" w:cs="宋体"/>
                <w:color w:val="000000"/>
                <w:szCs w:val="21"/>
              </w:rPr>
            </w:pPr>
            <w:r>
              <w:rPr>
                <w:rFonts w:ascii="宋体" w:hAnsi="宋体" w:cs="宋体"/>
                <w:color w:val="000000"/>
                <w:szCs w:val="21"/>
              </w:rPr>
            </w:r>
            <w:r/>
          </w:p>
        </w:tc>
      </w:tr>
    </w:tbl>
    <w:p>
      <w:pPr>
        <w:pStyle w:val="869"/>
        <w:ind w:firstLine="482"/>
        <w:spacing w:before="120" w:line="360" w:lineRule="auto"/>
        <w:rPr>
          <w:rFonts w:hint="eastAsia"/>
          <w:bCs/>
          <w:sz w:val="24"/>
        </w:rPr>
      </w:pPr>
      <w:r>
        <w:rPr>
          <w:bCs/>
          <w:sz w:val="24"/>
        </w:rPr>
        <w:t xml:space="preserve">（</w:t>
      </w:r>
      <w:r>
        <w:rPr>
          <w:rFonts w:hint="eastAsia"/>
          <w:bCs/>
          <w:sz w:val="24"/>
        </w:rPr>
        <w:t xml:space="preserve">3</w:t>
      </w:r>
      <w:r>
        <w:rPr>
          <w:bCs/>
          <w:sz w:val="24"/>
        </w:rPr>
        <w:t xml:space="preserve">）</w:t>
      </w:r>
      <w:r>
        <w:rPr>
          <w:rFonts w:hint="eastAsia"/>
          <w:bCs/>
          <w:sz w:val="24"/>
        </w:rPr>
        <w:t xml:space="preserve">作业车辆应保持车体整洁明亮、各种配件齐全、使用功能齐备，各项作业装置保持完好、有效。车身如有宣传标贴，须保持清洁完整。</w:t>
      </w:r>
      <w:r>
        <w:rPr>
          <w:rFonts w:hint="eastAsia"/>
          <w:bCs/>
          <w:sz w:val="24"/>
        </w:rPr>
      </w:r>
      <w:r/>
    </w:p>
    <w:p>
      <w:pPr>
        <w:pStyle w:val="869"/>
        <w:ind w:firstLine="480"/>
        <w:spacing w:line="360" w:lineRule="auto"/>
        <w:rPr>
          <w:bCs/>
          <w:sz w:val="24"/>
        </w:rPr>
      </w:pPr>
      <w:r>
        <w:rPr>
          <w:rFonts w:hint="eastAsia"/>
          <w:bCs/>
          <w:sz w:val="24"/>
        </w:rPr>
        <w:t xml:space="preserve">（4）作业车辆应保持</w:t>
      </w:r>
      <w:bookmarkStart w:id="302" w:name="_Hlk220141752"/>
      <w:r>
        <w:rPr>
          <w:rFonts w:hint="eastAsia"/>
          <w:bCs/>
          <w:sz w:val="24"/>
        </w:rPr>
        <w:t xml:space="preserve">车牌清晰、</w:t>
      </w:r>
      <w:bookmarkEnd w:id="302"/>
      <w:r>
        <w:rPr>
          <w:rFonts w:hint="eastAsia"/>
          <w:bCs/>
          <w:sz w:val="24"/>
        </w:rPr>
        <w:t xml:space="preserve">标志清晰齐全，车体无破损、无锈蚀、无污物、无灰垢。车尾应有反光标志（或加贴反光膜）。车体杜绝吊挂、抛洒污物，滴漏水、油液体等现象。</w:t>
      </w:r>
      <w:r>
        <w:rPr>
          <w:bCs/>
          <w:sz w:val="24"/>
        </w:rPr>
      </w:r>
      <w:r/>
    </w:p>
    <w:p>
      <w:pPr>
        <w:pStyle w:val="869"/>
        <w:ind w:firstLine="480"/>
        <w:spacing w:line="360" w:lineRule="auto"/>
        <w:rPr>
          <w:bCs/>
          <w:sz w:val="24"/>
        </w:rPr>
      </w:pPr>
      <w:r>
        <w:rPr>
          <w:rFonts w:hint="eastAsia"/>
          <w:bCs/>
          <w:sz w:val="24"/>
        </w:rPr>
        <w:t xml:space="preserve">（5）</w:t>
      </w:r>
      <w:r>
        <w:rPr>
          <w:bCs/>
          <w:sz w:val="24"/>
        </w:rPr>
        <w:t xml:space="preserve">作业时须开启警示灯和示宽灯，夜间禁鸣，洒水作业日间必须播放提示音乐</w:t>
      </w:r>
      <w:r>
        <w:rPr>
          <w:rFonts w:hint="eastAsia"/>
          <w:bCs/>
          <w:sz w:val="24"/>
        </w:rPr>
        <w:t xml:space="preserve">。</w:t>
      </w:r>
      <w:r>
        <w:rPr>
          <w:bCs/>
          <w:sz w:val="24"/>
        </w:rPr>
      </w:r>
      <w:r/>
    </w:p>
    <w:p>
      <w:pPr>
        <w:pStyle w:val="869"/>
        <w:ind w:firstLine="480"/>
        <w:spacing w:line="360" w:lineRule="auto"/>
        <w:rPr>
          <w:bCs/>
          <w:sz w:val="24"/>
        </w:rPr>
      </w:pPr>
      <w:r>
        <w:rPr>
          <w:rFonts w:hint="eastAsia"/>
          <w:bCs/>
          <w:sz w:val="24"/>
        </w:rPr>
        <w:t xml:space="preserve">（6）车辆加水必须使用采购人</w:t>
      </w:r>
      <w:r>
        <w:rPr>
          <w:bCs/>
          <w:sz w:val="24"/>
        </w:rPr>
        <w:t xml:space="preserve">指定的取水点</w:t>
      </w:r>
      <w:r>
        <w:rPr>
          <w:rFonts w:hint="eastAsia"/>
          <w:bCs/>
          <w:sz w:val="24"/>
        </w:rPr>
        <w:t xml:space="preserve">加水</w:t>
      </w:r>
      <w:r>
        <w:rPr>
          <w:bCs/>
          <w:sz w:val="24"/>
        </w:rPr>
        <w:t xml:space="preserve">，严禁浪费水资源</w:t>
      </w:r>
      <w:r>
        <w:rPr>
          <w:rFonts w:hint="eastAsia"/>
          <w:bCs/>
          <w:sz w:val="24"/>
        </w:rPr>
        <w:t xml:space="preserve">。</w:t>
      </w:r>
      <w:r>
        <w:rPr>
          <w:bCs/>
          <w:sz w:val="24"/>
        </w:rPr>
      </w:r>
      <w:r/>
    </w:p>
    <w:p>
      <w:pPr>
        <w:pStyle w:val="869"/>
        <w:ind w:firstLine="480"/>
        <w:spacing w:line="360" w:lineRule="auto"/>
        <w:rPr>
          <w:rFonts w:hint="eastAsia"/>
          <w:bCs/>
          <w:sz w:val="24"/>
        </w:rPr>
      </w:pPr>
      <w:r>
        <w:rPr>
          <w:rFonts w:hint="eastAsia"/>
          <w:bCs/>
          <w:sz w:val="24"/>
        </w:rPr>
        <w:t xml:space="preserve">（7）</w:t>
      </w:r>
      <w:r>
        <w:rPr>
          <w:bCs/>
          <w:sz w:val="24"/>
        </w:rPr>
        <w:t xml:space="preserve">科学合理调配作业车辆分布比例及运行。每班作业应按规定填写出车日志，作业车辆应在规定地点取水、清洁污物箱，机械化作业收集的垃圾倒入指定转运站，严禁随意倾倒。</w:t>
      </w:r>
      <w:r>
        <w:rPr>
          <w:rFonts w:hint="eastAsia"/>
          <w:bCs/>
          <w:sz w:val="24"/>
        </w:rPr>
      </w:r>
      <w:r/>
    </w:p>
    <w:p>
      <w:pPr>
        <w:pStyle w:val="869"/>
        <w:ind w:firstLine="480"/>
        <w:spacing w:line="360" w:lineRule="auto"/>
        <w:rPr>
          <w:rFonts w:hint="eastAsia"/>
          <w:bCs/>
          <w:sz w:val="24"/>
        </w:rPr>
      </w:pPr>
      <w:r>
        <w:rPr>
          <w:rFonts w:hint="eastAsia"/>
          <w:bCs/>
          <w:sz w:val="24"/>
        </w:rPr>
        <w:t xml:space="preserve">（8）</w:t>
      </w:r>
      <w:r>
        <w:rPr>
          <w:bCs/>
          <w:sz w:val="24"/>
        </w:rPr>
        <w:t xml:space="preserve">冲洒水车辆配备除雪装置，如遇雪天道路覆盖积雪的情况下，必须无条件服从采购人的应急指挥，积极作出应急响应。如遇其他突发事件、重大活动，采购人有权调动环卫作业单位的车辆和人员参与应急，环卫作业单位须无条件服从</w:t>
      </w:r>
      <w:r>
        <w:rPr>
          <w:rFonts w:hint="eastAsia"/>
          <w:bCs/>
          <w:sz w:val="24"/>
        </w:rPr>
        <w:t xml:space="preserve">。</w:t>
      </w:r>
      <w:r>
        <w:rPr>
          <w:rFonts w:hint="eastAsia"/>
          <w:bCs/>
          <w:sz w:val="24"/>
        </w:rPr>
      </w:r>
      <w:r/>
    </w:p>
    <w:p>
      <w:pPr>
        <w:pStyle w:val="869"/>
        <w:contextualSpacing/>
        <w:ind w:firstLine="482"/>
        <w:spacing w:line="360" w:lineRule="auto"/>
        <w:rPr>
          <w:rFonts w:hint="eastAsia"/>
          <w:b/>
          <w:sz w:val="24"/>
        </w:rPr>
      </w:pPr>
      <w:r>
        <w:rPr>
          <w:rFonts w:hint="eastAsia"/>
          <w:b/>
          <w:sz w:val="24"/>
        </w:rPr>
        <w:t xml:space="preserve">5.验收及考核办法</w:t>
      </w:r>
      <w:r>
        <w:rPr>
          <w:rFonts w:hint="eastAsia"/>
          <w:b/>
          <w:sz w:val="24"/>
        </w:rPr>
      </w:r>
      <w:r/>
    </w:p>
    <w:p>
      <w:pPr>
        <w:pStyle w:val="869"/>
        <w:contextualSpacing/>
        <w:ind w:firstLine="480"/>
        <w:spacing w:line="360" w:lineRule="auto"/>
        <w:rPr>
          <w:rFonts w:hint="eastAsia"/>
          <w:bCs/>
          <w:sz w:val="24"/>
        </w:rPr>
      </w:pPr>
      <w:r>
        <w:rPr>
          <w:rFonts w:hint="eastAsia"/>
          <w:bCs/>
          <w:sz w:val="24"/>
        </w:rPr>
        <w:t xml:space="preserve">5.1验收</w:t>
      </w:r>
      <w:r>
        <w:rPr>
          <w:rFonts w:hint="eastAsia"/>
          <w:bCs/>
          <w:sz w:val="24"/>
        </w:rPr>
      </w:r>
      <w:r/>
    </w:p>
    <w:p>
      <w:pPr>
        <w:pStyle w:val="869"/>
        <w:contextualSpacing/>
        <w:ind w:firstLine="480"/>
        <w:spacing w:line="360" w:lineRule="auto"/>
        <w:rPr>
          <w:rFonts w:hint="eastAsia"/>
          <w:bCs/>
          <w:sz w:val="24"/>
        </w:rPr>
      </w:pPr>
      <w:r>
        <w:rPr>
          <w:rFonts w:hint="eastAsia"/>
          <w:bCs/>
          <w:sz w:val="24"/>
        </w:rPr>
        <w:t xml:space="preserve">验收主体：甲方</w:t>
      </w:r>
      <w:r>
        <w:rPr>
          <w:rFonts w:hint="eastAsia"/>
          <w:bCs/>
          <w:sz w:val="24"/>
        </w:rPr>
      </w:r>
      <w:r/>
    </w:p>
    <w:p>
      <w:pPr>
        <w:pStyle w:val="869"/>
        <w:contextualSpacing/>
        <w:ind w:firstLine="480"/>
        <w:spacing w:line="360" w:lineRule="auto"/>
        <w:rPr>
          <w:rFonts w:hint="eastAsia"/>
          <w:bCs/>
          <w:sz w:val="24"/>
        </w:rPr>
      </w:pPr>
      <w:r>
        <w:rPr>
          <w:rFonts w:hint="eastAsia"/>
          <w:bCs/>
          <w:sz w:val="24"/>
        </w:rPr>
        <w:t xml:space="preserve">验收时间：履约验收条件达到时，甲方应当在5个工作日内启动履约验收工作，并向乙方发出《政府采购履约验收通知单》。</w:t>
      </w:r>
      <w:r>
        <w:rPr>
          <w:rFonts w:hint="eastAsia"/>
          <w:bCs/>
          <w:sz w:val="24"/>
        </w:rPr>
      </w:r>
      <w:r/>
    </w:p>
    <w:p>
      <w:pPr>
        <w:pStyle w:val="869"/>
        <w:contextualSpacing/>
        <w:ind w:firstLine="480"/>
        <w:spacing w:line="360" w:lineRule="auto"/>
        <w:rPr>
          <w:rFonts w:hint="eastAsia"/>
          <w:bCs/>
          <w:sz w:val="24"/>
        </w:rPr>
      </w:pPr>
      <w:r>
        <w:rPr>
          <w:rFonts w:hint="eastAsia"/>
          <w:bCs/>
          <w:sz w:val="24"/>
        </w:rPr>
        <w:t xml:space="preserve">验收方式：甲方应当成立验收小组，负责采购项目履约验收具体工作。</w:t>
      </w:r>
      <w:r>
        <w:rPr>
          <w:rFonts w:hint="eastAsia"/>
          <w:bCs/>
          <w:sz w:val="24"/>
        </w:rPr>
      </w:r>
      <w:r/>
    </w:p>
    <w:p>
      <w:pPr>
        <w:pStyle w:val="869"/>
        <w:contextualSpacing/>
        <w:ind w:left="0" w:right="-283" w:firstLine="480"/>
        <w:spacing w:line="360" w:lineRule="auto"/>
        <w:rPr>
          <w:rFonts w:hint="eastAsia"/>
          <w:bCs/>
          <w:sz w:val="24"/>
        </w:rPr>
      </w:pPr>
      <w:r>
        <w:rPr>
          <w:rFonts w:hint="eastAsia"/>
          <w:bCs/>
          <w:sz w:val="24"/>
        </w:rPr>
        <w:t xml:space="preserve">验收内容：验收小组应当制定验收工作实施方案，按照方案开展验收，出具验收意见。</w:t>
      </w:r>
      <w:r>
        <w:rPr>
          <w:rFonts w:hint="eastAsia"/>
          <w:bCs/>
          <w:sz w:val="24"/>
        </w:rPr>
      </w:r>
      <w:r/>
    </w:p>
    <w:p>
      <w:pPr>
        <w:pStyle w:val="869"/>
        <w:contextualSpacing/>
        <w:ind w:firstLine="480"/>
        <w:spacing w:line="360" w:lineRule="auto"/>
        <w:rPr>
          <w:rFonts w:hint="eastAsia"/>
          <w:bCs/>
          <w:sz w:val="24"/>
          <w:highlight w:val="none"/>
        </w:rPr>
      </w:pPr>
      <w:r>
        <w:rPr>
          <w:rFonts w:hint="eastAsia"/>
          <w:bCs/>
          <w:sz w:val="24"/>
        </w:rPr>
        <w:t xml:space="preserve">验收标准：应当符合政府采购合同约定、乙方投标文件的承诺、法律法规以及国家强制性标准、以及行</w:t>
      </w:r>
      <w:r>
        <w:rPr>
          <w:rFonts w:hint="eastAsia"/>
          <w:bCs/>
          <w:sz w:val="24"/>
          <w:highlight w:val="none"/>
        </w:rPr>
        <w:t xml:space="preserve">业标准、专业标准等。</w:t>
      </w:r>
      <w:r>
        <w:rPr>
          <w:rFonts w:hint="eastAsia"/>
          <w:bCs/>
          <w:sz w:val="24"/>
          <w:highlight w:val="none"/>
        </w:rPr>
      </w:r>
      <w:r/>
    </w:p>
    <w:p>
      <w:pPr>
        <w:pStyle w:val="869"/>
        <w:contextualSpacing/>
        <w:ind w:firstLine="480"/>
        <w:spacing w:line="360" w:lineRule="auto"/>
        <w:rPr>
          <w:bCs/>
          <w:sz w:val="24"/>
          <w:highlight w:val="none"/>
        </w:rPr>
      </w:pPr>
      <w:r>
        <w:rPr>
          <w:rFonts w:hint="eastAsia"/>
          <w:bCs/>
          <w:sz w:val="24"/>
          <w:highlight w:val="none"/>
        </w:rPr>
        <w:t xml:space="preserve">5.2考核办法</w:t>
      </w:r>
      <w:r>
        <w:rPr>
          <w:bCs/>
          <w:sz w:val="24"/>
          <w:highlight w:val="none"/>
        </w:rPr>
      </w:r>
      <w:r/>
    </w:p>
    <w:p>
      <w:pPr>
        <w:pStyle w:val="869"/>
        <w:contextualSpacing/>
        <w:ind w:firstLine="480"/>
        <w:spacing w:line="360" w:lineRule="auto"/>
        <w:rPr>
          <w:bCs/>
          <w:sz w:val="24"/>
          <w:highlight w:val="none"/>
        </w:rPr>
      </w:pPr>
      <w:r>
        <w:rPr>
          <w:rFonts w:hint="eastAsia"/>
          <w:bCs/>
          <w:sz w:val="24"/>
          <w:highlight w:val="none"/>
        </w:rPr>
        <w:t xml:space="preserve">（1）《高新区北区环卫作业质量考核办法（2026版）》，详见附件2。</w:t>
      </w:r>
      <w:r>
        <w:rPr>
          <w:bCs/>
          <w:sz w:val="24"/>
          <w:highlight w:val="none"/>
        </w:rPr>
      </w:r>
      <w:r/>
    </w:p>
    <w:p>
      <w:pPr>
        <w:pStyle w:val="869"/>
        <w:contextualSpacing/>
        <w:ind w:firstLine="480"/>
        <w:spacing w:line="360" w:lineRule="auto"/>
        <w:rPr>
          <w:rFonts w:hint="eastAsia"/>
          <w:bCs/>
          <w:sz w:val="24"/>
          <w:highlight w:val="none"/>
        </w:rPr>
      </w:pPr>
      <w:r>
        <w:rPr>
          <w:rFonts w:hint="eastAsia"/>
          <w:bCs/>
          <w:sz w:val="24"/>
          <w:highlight w:val="none"/>
        </w:rPr>
        <w:t xml:space="preserve">（2）《高新区北区环卫作业质量考核细则（2026版）》，详见附件3。</w:t>
      </w:r>
      <w:r>
        <w:rPr>
          <w:rFonts w:hint="eastAsia"/>
          <w:bCs/>
          <w:sz w:val="24"/>
          <w:highlight w:val="none"/>
        </w:rPr>
      </w:r>
      <w:r/>
    </w:p>
    <w:p>
      <w:pPr>
        <w:pStyle w:val="871"/>
        <w:jc w:val="left"/>
        <w:spacing w:before="0" w:line="360" w:lineRule="auto"/>
        <w:rPr>
          <w:rFonts w:ascii="Times New Roman" w:hAnsi="Times New Roman" w:eastAsia="宋体"/>
          <w:sz w:val="24"/>
          <w:szCs w:val="24"/>
          <w:highlight w:val="none"/>
        </w:rPr>
      </w:pPr>
      <w:r/>
      <w:bookmarkEnd w:id="296"/>
      <w:r>
        <w:rPr>
          <w:rFonts w:hint="eastAsia" w:ascii="Times New Roman" w:hAnsi="Times New Roman" w:eastAsia="宋体"/>
          <w:sz w:val="24"/>
          <w:szCs w:val="24"/>
          <w:highlight w:val="none"/>
        </w:rPr>
        <w:t xml:space="preserve">四、报价说明</w:t>
      </w:r>
      <w:r>
        <w:rPr>
          <w:rFonts w:ascii="Times New Roman" w:hAnsi="Times New Roman" w:eastAsia="宋体"/>
          <w:sz w:val="24"/>
          <w:szCs w:val="24"/>
          <w:highlight w:val="none"/>
        </w:rPr>
      </w:r>
      <w:r/>
    </w:p>
    <w:p>
      <w:pPr>
        <w:pStyle w:val="869"/>
        <w:ind w:firstLine="480"/>
        <w:spacing w:line="360" w:lineRule="auto"/>
        <w:rPr>
          <w:b/>
          <w:sz w:val="24"/>
        </w:rPr>
      </w:pPr>
      <w:r>
        <w:rPr>
          <w:rFonts w:hint="eastAsia"/>
          <w:b/>
          <w:sz w:val="24"/>
        </w:rPr>
        <w:t xml:space="preserve">1.本项目采用</w:t>
      </w:r>
      <w:r>
        <w:rPr>
          <w:rFonts w:hint="eastAsia"/>
          <w:b/>
          <w:sz w:val="24"/>
          <w:u w:val="single"/>
        </w:rPr>
        <w:t xml:space="preserve">总价</w:t>
      </w:r>
      <w:r>
        <w:rPr>
          <w:rFonts w:hint="eastAsia"/>
          <w:b/>
          <w:sz w:val="24"/>
        </w:rPr>
        <w:t xml:space="preserve">形式报价。</w:t>
      </w:r>
      <w:r>
        <w:rPr>
          <w:b/>
          <w:sz w:val="24"/>
        </w:rPr>
      </w:r>
      <w:r/>
    </w:p>
    <w:p>
      <w:pPr>
        <w:pStyle w:val="869"/>
        <w:ind w:firstLine="480"/>
        <w:jc w:val="left"/>
        <w:spacing w:line="360" w:lineRule="auto"/>
        <w:rPr>
          <w:bCs/>
          <w:sz w:val="24"/>
        </w:rPr>
      </w:pPr>
      <w:r>
        <w:rPr>
          <w:rFonts w:hint="eastAsia"/>
          <w:bCs/>
          <w:sz w:val="24"/>
        </w:rPr>
        <w:t xml:space="preserve">1.1投标人须对本项目进行年度费用进行测算，并按3年总费用计入投标报价。投标报价一次报定，投标报价为综合报价，应包括完成该项目的车辆费、运费、燃料费、保险、人工工资（含奖金、社会保障金、加班费等）、维修费、工具费和管理过程中发生的一切费用；还包括办公、劳保、交通事故、违章处罚、各种税费及政策性文件规定及合同包含的所有风险、责任等各项应有费用。</w:t>
      </w:r>
      <w:r>
        <w:rPr>
          <w:bCs/>
          <w:sz w:val="24"/>
        </w:rPr>
      </w:r>
      <w:r/>
    </w:p>
    <w:p>
      <w:pPr>
        <w:pStyle w:val="869"/>
        <w:ind w:firstLine="480"/>
        <w:jc w:val="left"/>
        <w:spacing w:line="360" w:lineRule="auto"/>
        <w:rPr>
          <w:rFonts w:ascii="宋体" w:hAnsi="宋体"/>
          <w:bCs/>
          <w:sz w:val="24"/>
        </w:rPr>
      </w:pPr>
      <w:r>
        <w:rPr>
          <w:rFonts w:hint="eastAsia"/>
          <w:bCs/>
          <w:sz w:val="24"/>
        </w:rPr>
        <w:t xml:space="preserve">1.2</w:t>
      </w:r>
      <w:r>
        <w:rPr>
          <w:rFonts w:hint="eastAsia" w:ascii="宋体" w:hAnsi="宋体"/>
          <w:bCs/>
          <w:sz w:val="24"/>
        </w:rPr>
        <w:t xml:space="preserve">因突发情况（如台风、雨雪、冰雹、霜或冰冻等天气或气候因素，车辆、居民、行人等人为因素，空气质量或是其它因素，以及复合因素或不明原因的情况）、节假日、各类活动导致的道路污染必须及时清除，不论这些因素是可预测或不可预测的，均已包含在投标报价中。除采购方要求外，不作调整。</w:t>
      </w:r>
      <w:r>
        <w:rPr>
          <w:rFonts w:ascii="宋体" w:hAnsi="宋体"/>
          <w:bCs/>
          <w:sz w:val="24"/>
        </w:rPr>
      </w:r>
      <w:r/>
    </w:p>
    <w:p>
      <w:pPr>
        <w:pStyle w:val="869"/>
        <w:ind w:firstLine="480"/>
        <w:spacing w:line="360" w:lineRule="auto"/>
        <w:rPr>
          <w:b/>
          <w:sz w:val="24"/>
        </w:rPr>
      </w:pPr>
      <w:r>
        <w:rPr>
          <w:rFonts w:hint="eastAsia"/>
          <w:b/>
          <w:sz w:val="24"/>
        </w:rPr>
        <w:t xml:space="preserve">2.合同价格调整</w:t>
      </w:r>
      <w:r>
        <w:rPr>
          <w:b/>
          <w:sz w:val="24"/>
        </w:rPr>
      </w:r>
      <w:r/>
    </w:p>
    <w:p>
      <w:pPr>
        <w:pStyle w:val="869"/>
        <w:ind w:firstLine="480"/>
        <w:spacing w:line="360" w:lineRule="auto"/>
        <w:rPr>
          <w:bCs/>
          <w:sz w:val="24"/>
        </w:rPr>
      </w:pPr>
      <w:r>
        <w:rPr>
          <w:rFonts w:hint="eastAsia"/>
          <w:bCs/>
          <w:sz w:val="24"/>
        </w:rPr>
        <w:t xml:space="preserve">2.1作业量调整：按照采购需求描述的服务范围内，基础数据数量增加或减少的，合同价格不调整。整条道路、整片场地、绿化等的减除的或者新增的，则合同价格调整。调整方法另行协商。</w:t>
      </w:r>
      <w:r>
        <w:rPr>
          <w:bCs/>
          <w:sz w:val="24"/>
        </w:rPr>
      </w:r>
      <w:r/>
    </w:p>
    <w:p>
      <w:pPr>
        <w:pStyle w:val="869"/>
        <w:ind w:firstLine="480"/>
        <w:spacing w:line="360" w:lineRule="auto"/>
        <w:rPr>
          <w:bCs/>
          <w:sz w:val="24"/>
        </w:rPr>
      </w:pPr>
      <w:r>
        <w:rPr>
          <w:rFonts w:hint="eastAsia"/>
          <w:bCs/>
          <w:sz w:val="24"/>
        </w:rPr>
        <w:t xml:space="preserve">如由于城市建设、道路施工、拆迁等原因导致道路暂时停止环卫作业的，需及时上报采购人，不得自行停工或改变作业时间与方式。采购人核定停止作业超过3个月的，由采购人派发《暂停作业单》，按照所在标包合同价格核算扣除额，于年度结算时一并调整。</w:t>
      </w:r>
      <w:r>
        <w:rPr>
          <w:bCs/>
          <w:sz w:val="24"/>
        </w:rPr>
      </w:r>
      <w:r/>
    </w:p>
    <w:p>
      <w:pPr>
        <w:pStyle w:val="869"/>
        <w:ind w:firstLine="480"/>
        <w:spacing w:line="360" w:lineRule="auto"/>
        <w:rPr>
          <w:bCs/>
          <w:sz w:val="24"/>
        </w:rPr>
      </w:pPr>
      <w:r>
        <w:rPr>
          <w:rFonts w:hint="eastAsia"/>
          <w:bCs/>
          <w:sz w:val="24"/>
        </w:rPr>
        <w:t xml:space="preserve">果壳箱数量、沿街商铺数量、护栏长度如有调整，合同总价不变。</w:t>
      </w:r>
      <w:r>
        <w:rPr>
          <w:bCs/>
          <w:sz w:val="24"/>
        </w:rPr>
      </w:r>
      <w:r/>
    </w:p>
    <w:p>
      <w:pPr>
        <w:pStyle w:val="869"/>
        <w:ind w:firstLine="480"/>
        <w:jc w:val="left"/>
        <w:spacing w:line="360" w:lineRule="auto"/>
        <w:rPr>
          <w:rFonts w:hint="eastAsia"/>
          <w:bCs/>
          <w:sz w:val="24"/>
        </w:rPr>
      </w:pPr>
      <w:r>
        <w:rPr>
          <w:rFonts w:hint="eastAsia" w:ascii="宋体" w:hAnsi="宋体"/>
          <w:bCs/>
          <w:sz w:val="24"/>
        </w:rPr>
        <w:t xml:space="preserve">垃圾转运站如有调整，合同总价不变。</w:t>
      </w:r>
      <w:r>
        <w:rPr>
          <w:rFonts w:hint="eastAsia"/>
          <w:bCs/>
          <w:sz w:val="24"/>
        </w:rPr>
      </w:r>
      <w:r/>
    </w:p>
    <w:p>
      <w:pPr>
        <w:pStyle w:val="869"/>
        <w:ind w:firstLine="480"/>
        <w:jc w:val="left"/>
        <w:spacing w:line="360" w:lineRule="auto"/>
        <w:rPr>
          <w:rFonts w:hint="eastAsia"/>
          <w:bCs/>
          <w:sz w:val="24"/>
        </w:rPr>
      </w:pPr>
      <w:r>
        <w:rPr>
          <w:rFonts w:hint="eastAsia"/>
          <w:bCs/>
          <w:sz w:val="24"/>
        </w:rPr>
        <w:t xml:space="preserve">2.2除非合同条款中另有规定，投标人所报价格在合同实施期间不因市场变化因素而变动</w:t>
      </w:r>
      <w:r>
        <w:rPr>
          <w:rFonts w:hint="eastAsia" w:ascii="宋体" w:hAnsi="宋体"/>
          <w:bCs/>
          <w:sz w:val="24"/>
        </w:rPr>
        <w:t xml:space="preserve">。</w:t>
      </w:r>
      <w:r>
        <w:rPr>
          <w:rFonts w:hint="eastAsia"/>
          <w:bCs/>
          <w:sz w:val="24"/>
        </w:rPr>
        <w:t xml:space="preserve">涉及政策经常性调整的，如：最低工资标准（含同步调整的加班工资）、高温费，法定节假日数量等发生变化的，合同价格不调整。</w:t>
      </w:r>
      <w:r>
        <w:rPr>
          <w:rFonts w:hint="eastAsia"/>
          <w:bCs/>
          <w:sz w:val="24"/>
        </w:rPr>
      </w:r>
      <w:r/>
    </w:p>
    <w:p>
      <w:pPr>
        <w:pStyle w:val="869"/>
        <w:ind w:firstLine="480"/>
        <w:spacing w:line="360" w:lineRule="auto"/>
        <w:rPr>
          <w:bCs/>
          <w:sz w:val="24"/>
        </w:rPr>
      </w:pPr>
      <w:r>
        <w:rPr>
          <w:rFonts w:hint="eastAsia"/>
          <w:bCs/>
          <w:sz w:val="24"/>
        </w:rPr>
        <w:t xml:space="preserve">2.3续签合同时，除非整条道路、整片场地、绿化等有减除的或者新增，合同价格不调整。</w:t>
      </w:r>
      <w:r>
        <w:rPr>
          <w:bCs/>
          <w:sz w:val="24"/>
        </w:rPr>
      </w:r>
      <w:r/>
    </w:p>
    <w:p>
      <w:pPr>
        <w:pStyle w:val="869"/>
        <w:ind w:firstLine="480"/>
        <w:spacing w:line="360" w:lineRule="auto"/>
        <w:rPr>
          <w:bCs/>
          <w:sz w:val="24"/>
        </w:rPr>
      </w:pPr>
      <w:r>
        <w:rPr>
          <w:rFonts w:hint="eastAsia"/>
          <w:bCs/>
          <w:sz w:val="24"/>
        </w:rPr>
        <w:t xml:space="preserve">2.4其余由中标方作为风险因素考量。</w:t>
      </w:r>
      <w:r>
        <w:rPr>
          <w:bCs/>
          <w:sz w:val="24"/>
        </w:rPr>
      </w:r>
      <w:r/>
    </w:p>
    <w:p>
      <w:pPr>
        <w:pStyle w:val="869"/>
        <w:ind w:firstLine="480"/>
        <w:spacing w:line="360" w:lineRule="auto"/>
        <w:rPr>
          <w:bCs/>
          <w:sz w:val="24"/>
        </w:rPr>
      </w:pPr>
      <w:r>
        <w:rPr>
          <w:rFonts w:hint="eastAsia"/>
          <w:bCs/>
          <w:sz w:val="24"/>
        </w:rPr>
        <w:t xml:space="preserve">2.5风险因素的变化，除采购方要求外，合同总价不作调整。</w:t>
      </w:r>
      <w:r>
        <w:rPr>
          <w:bCs/>
          <w:sz w:val="24"/>
        </w:rPr>
      </w:r>
      <w:r/>
    </w:p>
    <w:p>
      <w:pPr>
        <w:pStyle w:val="869"/>
        <w:ind w:firstLine="480"/>
        <w:spacing w:line="360" w:lineRule="auto"/>
        <w:rPr>
          <w:rFonts w:hint="eastAsia"/>
          <w:b/>
          <w:sz w:val="24"/>
        </w:rPr>
      </w:pPr>
      <w:r>
        <w:rPr>
          <w:rFonts w:hint="eastAsia"/>
          <w:b/>
          <w:sz w:val="24"/>
        </w:rPr>
        <w:t xml:space="preserve">3.保险费用包含在合同总价中，不单独支付。</w:t>
      </w:r>
      <w:r>
        <w:rPr>
          <w:rFonts w:hint="eastAsia"/>
          <w:b/>
          <w:sz w:val="24"/>
        </w:rPr>
      </w:r>
      <w:r/>
    </w:p>
    <w:p>
      <w:pPr>
        <w:pStyle w:val="869"/>
        <w:ind w:firstLine="480"/>
        <w:spacing w:line="360" w:lineRule="auto"/>
        <w:rPr>
          <w:b/>
          <w:sz w:val="24"/>
        </w:rPr>
      </w:pPr>
      <w:r>
        <w:rPr>
          <w:rFonts w:hint="eastAsia"/>
          <w:b/>
          <w:sz w:val="24"/>
        </w:rPr>
        <w:t xml:space="preserve">4.本项目各标包投标报价均为含税价格。</w:t>
      </w:r>
      <w:r>
        <w:rPr>
          <w:b/>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5.供应商应充分了解本项目特点，充分考虑到一切风险及不可预见性费用，报价中视为已包含此部分因素。供应商无论何种原因造成报价的遗漏，其风险自担，一旦发生不作为调价依据，国家法律、行政法规另有规定的除外。</w:t>
      </w:r>
      <w:r>
        <w:rPr>
          <w:rFonts w:hint="eastAsia" w:ascii="宋体" w:hAnsi="宋体" w:cs="宋体"/>
          <w:sz w:val="24"/>
        </w:rPr>
      </w:r>
      <w:r/>
    </w:p>
    <w:p>
      <w:pPr>
        <w:pStyle w:val="871"/>
        <w:jc w:val="left"/>
        <w:spacing w:before="0" w:line="360" w:lineRule="auto"/>
        <w:rPr>
          <w:rFonts w:ascii="Times New Roman" w:hAnsi="Times New Roman" w:eastAsia="宋体"/>
          <w:sz w:val="24"/>
          <w:szCs w:val="24"/>
        </w:rPr>
      </w:pPr>
      <w:r/>
      <w:bookmarkEnd w:id="295"/>
      <w:r>
        <w:rPr>
          <w:rFonts w:hint="eastAsia" w:ascii="Times New Roman" w:hAnsi="Times New Roman" w:eastAsia="宋体"/>
          <w:sz w:val="24"/>
          <w:szCs w:val="24"/>
        </w:rPr>
        <w:t xml:space="preserve">五、实质性要求</w:t>
      </w:r>
      <w:r>
        <w:rPr>
          <w:rFonts w:ascii="Times New Roman" w:hAnsi="Times New Roman" w:eastAsia="宋体"/>
          <w:sz w:val="24"/>
          <w:szCs w:val="24"/>
        </w:rPr>
      </w:r>
      <w:r/>
    </w:p>
    <w:p>
      <w:pPr>
        <w:pStyle w:val="869"/>
        <w:ind w:firstLine="482"/>
        <w:spacing w:line="360" w:lineRule="auto"/>
        <w:rPr>
          <w:rFonts w:ascii="宋体" w:hAnsi="宋体"/>
          <w:b/>
          <w:bCs/>
          <w:sz w:val="24"/>
          <w:u w:val="single"/>
        </w:rPr>
      </w:pPr>
      <w:r>
        <w:rPr>
          <w:rFonts w:hint="eastAsia" w:ascii="宋体" w:hAnsi="宋体"/>
          <w:b/>
          <w:bCs/>
          <w:sz w:val="24"/>
          <w:u w:val="single"/>
        </w:rPr>
        <w:t xml:space="preserve">采购需求中如有必须满足的实质性要求，应当加“★”号标注。并另行以表格形式单独逐条列明，且明确需要提供的证明材料。</w:t>
      </w:r>
      <w:r>
        <w:rPr>
          <w:rFonts w:ascii="宋体" w:hAnsi="宋体"/>
          <w:b/>
          <w:bCs/>
          <w:sz w:val="24"/>
          <w:u w:val="single"/>
        </w:rPr>
      </w:r>
      <w:r/>
    </w:p>
    <w:p>
      <w:pPr>
        <w:pStyle w:val="869"/>
        <w:jc w:val="center"/>
        <w:spacing w:line="160" w:lineRule="atLeast"/>
        <w:rPr>
          <w:rFonts w:hint="eastAsia" w:ascii="宋体" w:hAnsi="宋体"/>
          <w:b/>
          <w:bCs/>
          <w:sz w:val="24"/>
          <w:u w:val="single"/>
        </w:rPr>
      </w:pPr>
      <w:r>
        <w:rPr>
          <w:rFonts w:hint="eastAsia" w:ascii="宋体" w:hAnsi="宋体"/>
          <w:b/>
          <w:bCs/>
          <w:sz w:val="24"/>
          <w:u w:val="single"/>
        </w:rPr>
        <w:t xml:space="preserve">★本项目实质性要求对照表</w:t>
      </w:r>
      <w:r>
        <w:rPr>
          <w:rFonts w:hint="eastAsia" w:ascii="宋体" w:hAnsi="宋体"/>
          <w:b/>
          <w:bCs/>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5454"/>
        <w:gridCol w:w="2977"/>
      </w:tblGrid>
      <w:tr>
        <w:trPr>
          <w:trHeight w:val="506"/>
          <w:tblHeader/>
        </w:trPr>
        <w:tc>
          <w:tcPr>
            <w:tcW w:w="660" w:type="dxa"/>
            <w:vAlign w:val="center"/>
            <w:textDirection w:val="lrTb"/>
            <w:noWrap w:val="false"/>
          </w:tcPr>
          <w:p>
            <w:pPr>
              <w:pStyle w:val="869"/>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2"/>
              </w:rPr>
              <w:t xml:space="preserve">序号</w:t>
            </w:r>
            <w:r>
              <w:rPr>
                <w:b/>
                <w:bCs/>
              </w:rPr>
            </w:r>
            <w:r/>
          </w:p>
        </w:tc>
        <w:tc>
          <w:tcPr>
            <w:tcW w:w="5454" w:type="dxa"/>
            <w:vAlign w:val="center"/>
            <w:textDirection w:val="lrTb"/>
            <w:noWrap w:val="false"/>
          </w:tcPr>
          <w:p>
            <w:pPr>
              <w:pStyle w:val="869"/>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采购需求实质性响应体条款</w:t>
            </w:r>
            <w:r>
              <w:rPr>
                <w:b/>
                <w:bCs/>
              </w:rPr>
            </w:r>
            <w:r/>
          </w:p>
        </w:tc>
        <w:tc>
          <w:tcPr>
            <w:tcW w:w="2977" w:type="dxa"/>
            <w:vAlign w:val="center"/>
            <w:textDirection w:val="lrTb"/>
            <w:noWrap w:val="false"/>
          </w:tcPr>
          <w:p>
            <w:pPr>
              <w:pStyle w:val="869"/>
              <w:jc w:val="center"/>
              <w:spacing w:line="85" w:lineRule="atLeast"/>
              <w:rPr>
                <w:b/>
                <w:bCs/>
              </w:rPr>
              <w:pBdr>
                <w:top w:val="none" w:color="000000" w:sz="0" w:space="0"/>
                <w:left w:val="none" w:color="000000" w:sz="0" w:space="0"/>
                <w:bottom w:val="none" w:color="000000" w:sz="0" w:space="0"/>
                <w:right w:val="none" w:color="000000" w:sz="0" w:space="0"/>
              </w:pBdr>
            </w:pPr>
            <w:r>
              <w:rPr>
                <w:rFonts w:ascii="宋体" w:hAnsi="宋体" w:cs="宋体"/>
                <w:b/>
                <w:bCs/>
                <w:sz w:val="24"/>
              </w:rPr>
              <w:t xml:space="preserve">需提供的证明材料</w:t>
            </w:r>
            <w:r>
              <w:rPr>
                <w:b/>
                <w:bCs/>
              </w:rPr>
            </w:r>
            <w:r/>
          </w:p>
        </w:tc>
      </w:tr>
      <w:tr>
        <w:trPr>
          <w:trHeight w:val="1123"/>
        </w:trPr>
        <w:tc>
          <w:tcPr>
            <w:tcW w:w="660" w:type="dxa"/>
            <w:vAlign w:val="center"/>
            <w:textDirection w:val="lrTb"/>
            <w:noWrap w:val="false"/>
          </w:tcPr>
          <w:p>
            <w:pPr>
              <w:pStyle w:val="869"/>
              <w:jc w:val="center"/>
              <w:spacing w:line="85" w:lineRule="atLeast"/>
              <w:rPr>
                <w:rFonts w:ascii="宋体" w:hAnsi="宋体"/>
                <w:sz w:val="24"/>
                <w:szCs w:val="21"/>
              </w:rPr>
              <w:pBdr>
                <w:top w:val="none" w:color="000000" w:sz="0" w:space="0"/>
                <w:left w:val="none" w:color="000000" w:sz="0" w:space="0"/>
                <w:bottom w:val="none" w:color="000000" w:sz="0" w:space="0"/>
                <w:right w:val="none" w:color="000000" w:sz="0" w:space="0"/>
              </w:pBdr>
            </w:pPr>
            <w:r>
              <w:rPr>
                <w:rFonts w:ascii="宋体" w:hAnsi="宋体"/>
                <w:sz w:val="24"/>
                <w:szCs w:val="21"/>
              </w:rPr>
              <w:t xml:space="preserve">1</w:t>
            </w:r>
            <w:r>
              <w:rPr>
                <w:rFonts w:ascii="宋体" w:hAnsi="宋体"/>
                <w:sz w:val="24"/>
                <w:szCs w:val="21"/>
              </w:rPr>
            </w:r>
            <w:r/>
          </w:p>
        </w:tc>
        <w:tc>
          <w:tcPr>
            <w:tcW w:w="5454" w:type="dxa"/>
            <w:vAlign w:val="center"/>
            <w:textDirection w:val="lrTb"/>
            <w:noWrap w:val="false"/>
          </w:tcPr>
          <w:p>
            <w:pPr>
              <w:pStyle w:val="869"/>
              <w:jc w:val="left"/>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★乙方劳动用工应符合国家劳动法规，全部签订劳动合同、办理社会统筹保险，并为作业人员购买意外险。</w:t>
            </w:r>
            <w:r>
              <w:rPr>
                <w:rFonts w:hint="eastAsia" w:ascii="宋体" w:hAnsi="宋体"/>
                <w:sz w:val="24"/>
                <w:szCs w:val="21"/>
              </w:rPr>
            </w:r>
            <w:r/>
          </w:p>
        </w:tc>
        <w:tc>
          <w:tcPr>
            <w:tcW w:w="2977" w:type="dxa"/>
            <w:vAlign w:val="center"/>
            <w:textDirection w:val="lrTb"/>
            <w:noWrap w:val="false"/>
          </w:tcPr>
          <w:p>
            <w:pPr>
              <w:pStyle w:val="869"/>
              <w:jc w:val="center"/>
              <w:spacing w:line="85" w:lineRule="atLeast"/>
              <w:rPr>
                <w:rFonts w:hint="eastAsia" w:ascii="宋体" w:hAnsi="宋体"/>
                <w:sz w:val="24"/>
                <w:szCs w:val="21"/>
              </w:rPr>
              <w:pBdr>
                <w:top w:val="none" w:color="000000" w:sz="0" w:space="0"/>
                <w:left w:val="none" w:color="000000" w:sz="0" w:space="0"/>
                <w:bottom w:val="none" w:color="000000" w:sz="0" w:space="0"/>
                <w:right w:val="none" w:color="000000" w:sz="0" w:space="0"/>
              </w:pBdr>
            </w:pPr>
            <w:r>
              <w:rPr>
                <w:rFonts w:hint="eastAsia" w:ascii="宋体" w:hAnsi="宋体"/>
                <w:sz w:val="24"/>
                <w:szCs w:val="21"/>
              </w:rPr>
              <w:t xml:space="preserve">承诺函</w:t>
            </w:r>
            <w:r>
              <w:rPr>
                <w:rFonts w:hint="eastAsia" w:ascii="宋体" w:hAnsi="宋体"/>
                <w:sz w:val="24"/>
                <w:szCs w:val="21"/>
              </w:rPr>
            </w:r>
            <w:r/>
          </w:p>
        </w:tc>
      </w:tr>
    </w:tbl>
    <w:p>
      <w:pPr>
        <w:pStyle w:val="869"/>
        <w:jc w:val="left"/>
        <w:spacing w:line="440" w:lineRule="exact"/>
        <w:widowControl/>
        <w:rPr>
          <w:rFonts w:ascii="宋体" w:hAnsi="宋体"/>
          <w:b/>
          <w:bCs/>
          <w:sz w:val="24"/>
          <w:u w:val="single"/>
        </w:rPr>
      </w:pPr>
      <w:r>
        <w:rPr>
          <w:rFonts w:hint="eastAsia" w:ascii="宋体" w:hAnsi="宋体"/>
          <w:b/>
          <w:bCs/>
          <w:sz w:val="24"/>
          <w:u w:val="single"/>
        </w:rPr>
        <w:t xml:space="preserve">注：以上“★”为实质性要求，未提供视为未响应招标文件实质性要求，做无效标处理。</w:t>
      </w:r>
      <w:r>
        <w:rPr>
          <w:rFonts w:ascii="宋体" w:hAnsi="宋体"/>
          <w:b/>
          <w:bCs/>
          <w:sz w:val="24"/>
          <w:u w:val="single"/>
        </w:rPr>
      </w:r>
      <w:r/>
    </w:p>
    <w:p>
      <w:pPr>
        <w:pStyle w:val="871"/>
        <w:jc w:val="left"/>
        <w:spacing w:line="360" w:lineRule="auto"/>
        <w:rPr>
          <w:rFonts w:ascii="Times New Roman" w:hAnsi="Times New Roman" w:eastAsia="宋体"/>
          <w:sz w:val="24"/>
          <w:szCs w:val="24"/>
        </w:rPr>
      </w:pPr>
      <w:r>
        <w:rPr>
          <w:rFonts w:hint="eastAsia" w:ascii="Times New Roman" w:hAnsi="Times New Roman" w:eastAsia="宋体"/>
          <w:sz w:val="24"/>
          <w:szCs w:val="24"/>
        </w:rPr>
        <w:t xml:space="preserve">六、采购标的对应的中小企业划分标准所属行业一览表</w:t>
      </w:r>
      <w:r>
        <w:rPr>
          <w:rFonts w:ascii="Times New Roman" w:hAnsi="Times New Roman"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2971"/>
        <w:gridCol w:w="4981"/>
      </w:tblGrid>
      <w:tr>
        <w:trPr>
          <w:cantSplit/>
          <w:trHeight w:val="530"/>
        </w:trPr>
        <w:tc>
          <w:tcPr>
            <w:tcW w:w="1166" w:type="dxa"/>
            <w:vAlign w:val="center"/>
            <w:textDirection w:val="lrTb"/>
            <w:noWrap w:val="false"/>
          </w:tcPr>
          <w:p>
            <w:pPr>
              <w:pStyle w:val="869"/>
              <w:jc w:val="center"/>
              <w:rPr>
                <w:rFonts w:hint="eastAsia" w:ascii="宋体" w:hAnsi="宋体"/>
                <w:sz w:val="24"/>
                <w:szCs w:val="21"/>
              </w:rPr>
            </w:pPr>
            <w:r>
              <w:rPr>
                <w:rFonts w:hint="eastAsia" w:ascii="宋体" w:hAnsi="宋体"/>
                <w:sz w:val="24"/>
                <w:szCs w:val="21"/>
              </w:rPr>
              <w:t xml:space="preserve">序号</w:t>
            </w:r>
            <w:r>
              <w:rPr>
                <w:rFonts w:hint="eastAsia" w:ascii="宋体" w:hAnsi="宋体"/>
                <w:sz w:val="24"/>
                <w:szCs w:val="21"/>
              </w:rPr>
            </w:r>
            <w:r/>
          </w:p>
        </w:tc>
        <w:tc>
          <w:tcPr>
            <w:tcW w:w="2971" w:type="dxa"/>
            <w:vAlign w:val="center"/>
            <w:textDirection w:val="lrTb"/>
            <w:noWrap w:val="false"/>
          </w:tcPr>
          <w:p>
            <w:pPr>
              <w:pStyle w:val="869"/>
              <w:jc w:val="center"/>
              <w:rPr>
                <w:rFonts w:hint="eastAsia" w:ascii="宋体" w:hAnsi="宋体"/>
                <w:sz w:val="24"/>
                <w:szCs w:val="21"/>
              </w:rPr>
            </w:pPr>
            <w:r>
              <w:rPr>
                <w:rFonts w:hint="eastAsia" w:ascii="宋体" w:hAnsi="宋体"/>
                <w:sz w:val="24"/>
                <w:szCs w:val="21"/>
              </w:rPr>
              <w:t xml:space="preserve">采购标的</w:t>
            </w:r>
            <w:r>
              <w:rPr>
                <w:rFonts w:hint="eastAsia" w:ascii="宋体" w:hAnsi="宋体"/>
                <w:sz w:val="24"/>
                <w:szCs w:val="21"/>
              </w:rPr>
            </w:r>
            <w:r/>
          </w:p>
        </w:tc>
        <w:tc>
          <w:tcPr>
            <w:tcW w:w="4981" w:type="dxa"/>
            <w:vAlign w:val="center"/>
            <w:textDirection w:val="lrTb"/>
            <w:noWrap w:val="false"/>
          </w:tcPr>
          <w:p>
            <w:pPr>
              <w:pStyle w:val="869"/>
              <w:jc w:val="center"/>
              <w:rPr>
                <w:rFonts w:hint="eastAsia" w:ascii="宋体" w:hAnsi="宋体"/>
                <w:sz w:val="24"/>
                <w:szCs w:val="21"/>
              </w:rPr>
            </w:pPr>
            <w:r>
              <w:rPr>
                <w:rFonts w:hint="eastAsia" w:ascii="宋体" w:hAnsi="宋体"/>
                <w:sz w:val="24"/>
                <w:szCs w:val="21"/>
              </w:rPr>
              <w:t xml:space="preserve">对应中小企业划分标准所属行业</w:t>
            </w:r>
            <w:r>
              <w:rPr>
                <w:rFonts w:hint="eastAsia" w:ascii="宋体" w:hAnsi="宋体"/>
                <w:sz w:val="24"/>
                <w:szCs w:val="21"/>
              </w:rPr>
            </w:r>
            <w:r/>
          </w:p>
        </w:tc>
      </w:tr>
      <w:tr>
        <w:trPr>
          <w:cantSplit/>
          <w:trHeight w:val="536"/>
        </w:trPr>
        <w:tc>
          <w:tcPr>
            <w:tcW w:w="1166" w:type="dxa"/>
            <w:vAlign w:val="center"/>
            <w:textDirection w:val="lrTb"/>
            <w:noWrap w:val="false"/>
          </w:tcPr>
          <w:p>
            <w:pPr>
              <w:pStyle w:val="869"/>
              <w:jc w:val="center"/>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rPr>
            </w:r>
            <w:r/>
          </w:p>
        </w:tc>
        <w:tc>
          <w:tcPr>
            <w:tcW w:w="2971" w:type="dxa"/>
            <w:vAlign w:val="center"/>
            <w:textDirection w:val="lrTb"/>
            <w:noWrap w:val="false"/>
          </w:tcPr>
          <w:p>
            <w:pPr>
              <w:pStyle w:val="869"/>
              <w:jc w:val="center"/>
              <w:rPr>
                <w:rFonts w:hint="eastAsia" w:ascii="宋体" w:hAnsi="宋体"/>
                <w:sz w:val="24"/>
                <w:szCs w:val="21"/>
              </w:rPr>
            </w:pPr>
            <w:r>
              <w:rPr>
                <w:rFonts w:hint="eastAsia" w:ascii="宋体" w:hAnsi="宋体"/>
                <w:sz w:val="24"/>
                <w:szCs w:val="21"/>
              </w:rPr>
              <w:t xml:space="preserve">服务</w:t>
            </w:r>
            <w:r>
              <w:rPr>
                <w:rFonts w:hint="eastAsia" w:ascii="宋体" w:hAnsi="宋体"/>
                <w:sz w:val="24"/>
                <w:szCs w:val="21"/>
              </w:rPr>
            </w:r>
            <w:r/>
          </w:p>
        </w:tc>
        <w:tc>
          <w:tcPr>
            <w:tcW w:w="4981" w:type="dxa"/>
            <w:vAlign w:val="center"/>
            <w:textDirection w:val="lrTb"/>
            <w:noWrap w:val="false"/>
          </w:tcPr>
          <w:p>
            <w:pPr>
              <w:pStyle w:val="869"/>
              <w:jc w:val="center"/>
              <w:rPr>
                <w:rFonts w:hint="eastAsia" w:ascii="宋体" w:hAnsi="宋体"/>
                <w:sz w:val="24"/>
                <w:szCs w:val="21"/>
              </w:rPr>
            </w:pPr>
            <w:r>
              <w:rPr>
                <w:rFonts w:hint="eastAsia" w:ascii="宋体" w:hAnsi="宋体"/>
                <w:sz w:val="24"/>
                <w:szCs w:val="21"/>
              </w:rPr>
              <w:t xml:space="preserve">其他未列明行业</w:t>
            </w:r>
            <w:r>
              <w:rPr>
                <w:rFonts w:hint="eastAsia" w:ascii="宋体" w:hAnsi="宋体"/>
                <w:sz w:val="24"/>
                <w:szCs w:val="21"/>
              </w:rPr>
            </w:r>
            <w:r/>
          </w:p>
        </w:tc>
      </w:tr>
    </w:tbl>
    <w:p>
      <w:pPr>
        <w:pStyle w:val="871"/>
        <w:jc w:val="left"/>
        <w:spacing w:line="360" w:lineRule="auto"/>
        <w:rPr>
          <w:rFonts w:ascii="Times New Roman" w:hAnsi="Times New Roman" w:eastAsia="宋体"/>
          <w:sz w:val="24"/>
          <w:szCs w:val="24"/>
        </w:rPr>
      </w:pPr>
      <w:r/>
      <w:bookmarkStart w:id="303" w:name="_Hlk121354517"/>
      <w:r>
        <w:rPr>
          <w:rFonts w:hint="eastAsia" w:ascii="Times New Roman" w:hAnsi="Times New Roman" w:eastAsia="宋体"/>
          <w:sz w:val="24"/>
          <w:szCs w:val="24"/>
        </w:rPr>
        <w:t xml:space="preserve">七、其他</w:t>
      </w:r>
      <w:r>
        <w:rPr>
          <w:rFonts w:ascii="Times New Roman" w:hAnsi="Times New Roman" w:eastAsia="宋体"/>
          <w:sz w:val="24"/>
          <w:szCs w:val="24"/>
        </w:rPr>
      </w:r>
      <w:r/>
    </w:p>
    <w:p>
      <w:pPr>
        <w:pStyle w:val="869"/>
        <w:ind w:firstLine="425"/>
        <w:jc w:val="left"/>
        <w:spacing w:line="360" w:lineRule="auto"/>
        <w:rPr>
          <w:bCs/>
          <w:sz w:val="24"/>
        </w:rPr>
      </w:pPr>
      <w:r>
        <w:rPr>
          <w:rFonts w:hint="eastAsia"/>
          <w:bCs/>
          <w:sz w:val="24"/>
        </w:rPr>
        <w:t xml:space="preserve">1.其它要求详见《采购合同》。</w:t>
      </w:r>
      <w:r>
        <w:rPr>
          <w:bCs/>
          <w:sz w:val="24"/>
        </w:rPr>
      </w:r>
      <w:r/>
    </w:p>
    <w:p>
      <w:pPr>
        <w:pStyle w:val="869"/>
        <w:ind w:firstLine="425"/>
        <w:jc w:val="left"/>
        <w:spacing w:line="360" w:lineRule="auto"/>
      </w:pPr>
      <w:r>
        <w:rPr>
          <w:bCs/>
          <w:sz w:val="24"/>
        </w:rPr>
        <w:t xml:space="preserve">2.</w:t>
      </w:r>
      <w:r>
        <w:rPr>
          <w:rFonts w:hint="eastAsia"/>
          <w:bCs/>
          <w:sz w:val="24"/>
        </w:rPr>
        <w:t xml:space="preserve">成交供应商应在响应文件中对于上述项目标准和要求进行响应，作出承诺及说明。</w:t>
      </w:r>
      <w:bookmarkEnd w:id="303"/>
      <w:r/>
      <w:r/>
    </w:p>
    <w:p>
      <w:pPr>
        <w:pStyle w:val="873"/>
        <w:spacing w:before="0" w:after="0"/>
        <w:rPr>
          <w:rFonts w:hint="eastAsia" w:ascii="宋体" w:hAnsi="宋体" w:eastAsia="宋体"/>
          <w:b w:val="0"/>
          <w:bCs/>
        </w:rPr>
      </w:pPr>
      <w:r>
        <w:rPr>
          <w:bCs/>
          <w:sz w:val="24"/>
        </w:rPr>
        <w:br w:type="page" w:clear="all"/>
      </w:r>
      <w:bookmarkStart w:id="304" w:name="_Hlk217316010"/>
      <w:r>
        <w:rPr>
          <w:rFonts w:hint="eastAsia" w:ascii="宋体" w:hAnsi="宋体" w:eastAsia="宋体"/>
          <w:bCs/>
        </w:rPr>
        <w:t xml:space="preserve">附件1</w:t>
      </w:r>
      <w:r>
        <w:rPr>
          <w:rFonts w:hint="eastAsia" w:ascii="宋体" w:hAnsi="宋体" w:eastAsia="宋体"/>
          <w:b w:val="0"/>
          <w:bCs/>
        </w:rPr>
      </w:r>
      <w:r/>
    </w:p>
    <w:p>
      <w:pPr>
        <w:pStyle w:val="869"/>
        <w:jc w:val="center"/>
        <w:spacing w:before="120" w:after="120" w:line="360" w:lineRule="auto"/>
        <w:rPr>
          <w:rFonts w:hint="eastAsia" w:ascii="宋体" w:hAnsi="宋体"/>
          <w:b/>
          <w:sz w:val="28"/>
          <w:szCs w:val="21"/>
        </w:rPr>
      </w:pPr>
      <w:r>
        <w:rPr>
          <w:rFonts w:hint="eastAsia" w:ascii="宋体" w:hAnsi="宋体"/>
          <w:b/>
          <w:sz w:val="28"/>
          <w:szCs w:val="21"/>
        </w:rPr>
        <w:t xml:space="preserve">高新区北区环卫作业服务要求（2026版）</w:t>
      </w:r>
      <w:r>
        <w:rPr>
          <w:rFonts w:hint="eastAsia" w:ascii="宋体" w:hAnsi="宋体"/>
          <w:b/>
          <w:sz w:val="28"/>
          <w:szCs w:val="21"/>
        </w:rPr>
      </w:r>
      <w:r/>
    </w:p>
    <w:p>
      <w:pPr>
        <w:pStyle w:val="869"/>
        <w:ind w:firstLine="480"/>
        <w:spacing w:line="360" w:lineRule="auto"/>
        <w:rPr>
          <w:b/>
          <w:sz w:val="24"/>
        </w:rPr>
      </w:pPr>
      <w:r>
        <w:rPr>
          <w:b/>
          <w:sz w:val="24"/>
        </w:rPr>
        <w:t xml:space="preserve">一、总体要求</w:t>
      </w:r>
      <w:r>
        <w:rPr>
          <w:b/>
          <w:sz w:val="24"/>
        </w:rPr>
      </w:r>
      <w:r/>
    </w:p>
    <w:p>
      <w:pPr>
        <w:pStyle w:val="869"/>
        <w:ind w:firstLine="480"/>
        <w:spacing w:line="360" w:lineRule="auto"/>
        <w:rPr>
          <w:bCs/>
          <w:sz w:val="24"/>
        </w:rPr>
      </w:pPr>
      <w:r>
        <w:rPr>
          <w:rFonts w:hint="eastAsia"/>
          <w:bCs/>
          <w:sz w:val="24"/>
        </w:rPr>
        <w:t xml:space="preserve">环卫作业单位</w:t>
      </w:r>
      <w:r>
        <w:rPr>
          <w:bCs/>
          <w:sz w:val="24"/>
        </w:rPr>
        <w:t xml:space="preserve">应具有较为完善的道路人工清扫保洁、机械化作业、垃圾清运、公厕管理、内部管理、应急处置、自检自查等规章制度。如遇突发事件，采购人有权调用</w:t>
      </w:r>
      <w:r>
        <w:rPr>
          <w:rFonts w:hint="eastAsia"/>
          <w:bCs/>
          <w:sz w:val="24"/>
        </w:rPr>
        <w:t xml:space="preserve">环卫作业单位</w:t>
      </w:r>
      <w:r>
        <w:rPr>
          <w:bCs/>
          <w:sz w:val="24"/>
        </w:rPr>
        <w:t xml:space="preserve">的人员和车辆参与应急。作业服务须达到队伍整齐规范、机械设备齐全状态优良、质量优质高效、环境整洁优美的基本要求。</w:t>
      </w:r>
      <w:r>
        <w:rPr>
          <w:bCs/>
          <w:sz w:val="24"/>
        </w:rPr>
      </w:r>
      <w:r/>
    </w:p>
    <w:p>
      <w:pPr>
        <w:pStyle w:val="869"/>
        <w:ind w:firstLine="480"/>
        <w:spacing w:line="360" w:lineRule="auto"/>
        <w:rPr>
          <w:b/>
          <w:sz w:val="24"/>
        </w:rPr>
      </w:pPr>
      <w:r>
        <w:rPr>
          <w:b/>
          <w:sz w:val="24"/>
        </w:rPr>
        <w:t xml:space="preserve">二、人工作业基本要求</w:t>
      </w:r>
      <w:r>
        <w:rPr>
          <w:b/>
          <w:sz w:val="24"/>
        </w:rPr>
      </w:r>
      <w:r/>
    </w:p>
    <w:p>
      <w:pPr>
        <w:pStyle w:val="869"/>
        <w:ind w:firstLine="480"/>
        <w:spacing w:line="360" w:lineRule="auto"/>
        <w:rPr>
          <w:b/>
          <w:sz w:val="24"/>
        </w:rPr>
      </w:pPr>
      <w:r>
        <w:rPr>
          <w:b/>
          <w:sz w:val="24"/>
        </w:rPr>
        <w:t xml:space="preserve">（一）</w:t>
      </w:r>
      <w:r>
        <w:rPr>
          <w:rFonts w:hint="eastAsia"/>
          <w:b/>
          <w:sz w:val="24"/>
        </w:rPr>
        <w:t xml:space="preserve">人工作业范围：</w:t>
      </w:r>
      <w:r>
        <w:rPr>
          <w:b/>
          <w:sz w:val="24"/>
        </w:rPr>
      </w:r>
      <w:r/>
    </w:p>
    <w:p>
      <w:pPr>
        <w:pStyle w:val="869"/>
        <w:ind w:firstLine="480"/>
        <w:spacing w:line="360" w:lineRule="auto"/>
        <w:rPr>
          <w:bCs/>
          <w:color w:val="000000"/>
          <w:sz w:val="24"/>
        </w:rPr>
      </w:pPr>
      <w:r>
        <w:rPr>
          <w:bCs/>
          <w:sz w:val="24"/>
        </w:rPr>
        <w:t xml:space="preserve">人工作业包括不具备列入机械化清扫的道路清扫、快慢道路保洁、人行道及道板冲洗和保洁、绿化带绿化隔离带</w:t>
      </w:r>
      <w:r>
        <w:rPr>
          <w:bCs/>
          <w:color w:val="000000"/>
          <w:sz w:val="24"/>
        </w:rPr>
        <w:t xml:space="preserve">保洁、景观水域保洁、果壳箱垃圾桶清洗和作业区域内垃圾清运、生活垃圾巡回收集</w:t>
      </w:r>
      <w:r>
        <w:rPr>
          <w:rFonts w:hint="eastAsia"/>
          <w:bCs/>
          <w:color w:val="000000"/>
          <w:sz w:val="24"/>
        </w:rPr>
        <w:t xml:space="preserve">和</w:t>
      </w:r>
      <w:r>
        <w:rPr>
          <w:bCs/>
          <w:color w:val="000000"/>
          <w:sz w:val="24"/>
        </w:rPr>
        <w:t xml:space="preserve">管理等内容。</w:t>
      </w:r>
      <w:r>
        <w:rPr>
          <w:bCs/>
          <w:color w:val="000000"/>
          <w:sz w:val="24"/>
        </w:rPr>
      </w:r>
      <w:r/>
    </w:p>
    <w:p>
      <w:pPr>
        <w:pStyle w:val="869"/>
        <w:ind w:firstLine="480"/>
        <w:spacing w:line="360" w:lineRule="auto"/>
        <w:rPr>
          <w:b/>
          <w:color w:val="000000"/>
          <w:sz w:val="24"/>
        </w:rPr>
      </w:pPr>
      <w:r>
        <w:rPr>
          <w:b/>
          <w:color w:val="000000"/>
          <w:sz w:val="24"/>
        </w:rPr>
        <w:t xml:space="preserve">（二）时间要求：</w:t>
      </w:r>
      <w:r>
        <w:rPr>
          <w:b/>
          <w:color w:val="000000"/>
          <w:sz w:val="24"/>
        </w:rPr>
      </w:r>
      <w:r/>
    </w:p>
    <w:p>
      <w:pPr>
        <w:pStyle w:val="869"/>
        <w:ind w:firstLine="480"/>
        <w:spacing w:line="360" w:lineRule="auto"/>
        <w:rPr>
          <w:bCs/>
          <w:color w:val="000000"/>
          <w:sz w:val="24"/>
        </w:rPr>
      </w:pPr>
      <w:r>
        <w:rPr>
          <w:bCs/>
          <w:color w:val="000000"/>
          <w:sz w:val="24"/>
        </w:rPr>
        <w:t xml:space="preserve">1、</w:t>
      </w:r>
      <w:r>
        <w:rPr>
          <w:rFonts w:hint="eastAsia"/>
          <w:bCs/>
          <w:color w:val="000000"/>
          <w:sz w:val="24"/>
        </w:rPr>
        <w:t xml:space="preserve">“保洁时间”</w:t>
      </w:r>
      <w:r>
        <w:rPr>
          <w:bCs/>
          <w:color w:val="000000"/>
          <w:sz w:val="24"/>
        </w:rPr>
        <w:t xml:space="preserve">说明：8小时是指每天的6:00-10:00和13:00-17:00。作业时间段内均必须安排人员进行不间断作业。</w:t>
      </w:r>
      <w:r>
        <w:rPr>
          <w:bCs/>
          <w:color w:val="000000"/>
          <w:sz w:val="24"/>
        </w:rPr>
      </w:r>
      <w:r/>
    </w:p>
    <w:p>
      <w:pPr>
        <w:pStyle w:val="869"/>
        <w:ind w:firstLine="480"/>
        <w:spacing w:line="360" w:lineRule="auto"/>
        <w:rPr>
          <w:bCs/>
          <w:color w:val="000000"/>
          <w:sz w:val="24"/>
        </w:rPr>
      </w:pPr>
      <w:r>
        <w:rPr>
          <w:rFonts w:hint="eastAsia"/>
          <w:bCs/>
          <w:color w:val="000000"/>
          <w:sz w:val="24"/>
        </w:rPr>
        <w:t xml:space="preserve">2</w:t>
      </w:r>
      <w:r>
        <w:rPr>
          <w:bCs/>
          <w:color w:val="000000"/>
          <w:sz w:val="24"/>
        </w:rPr>
        <w:t xml:space="preserve">、有关休息时间的说明：具体在岗作业休息时间由环卫作业单位灵活安排；遇重大检查时作业方式按采购人的要求执行；高温季节作业时间由采购人另行通知。</w:t>
      </w:r>
      <w:r>
        <w:rPr>
          <w:bCs/>
          <w:color w:val="000000"/>
          <w:sz w:val="24"/>
        </w:rPr>
      </w:r>
      <w:r/>
    </w:p>
    <w:p>
      <w:pPr>
        <w:pStyle w:val="869"/>
        <w:ind w:firstLine="480"/>
        <w:spacing w:line="360" w:lineRule="auto"/>
        <w:rPr>
          <w:b/>
          <w:color w:val="000000"/>
          <w:sz w:val="24"/>
        </w:rPr>
      </w:pPr>
      <w:r>
        <w:rPr>
          <w:b/>
          <w:color w:val="000000"/>
          <w:sz w:val="24"/>
        </w:rPr>
        <w:t xml:space="preserve">（三）道路清扫保洁容貌具体要求：</w:t>
      </w:r>
      <w:r>
        <w:rPr>
          <w:b/>
          <w:color w:val="000000"/>
          <w:sz w:val="24"/>
        </w:rPr>
      </w:r>
      <w:r/>
    </w:p>
    <w:p>
      <w:pPr>
        <w:pStyle w:val="869"/>
        <w:ind w:firstLine="480"/>
        <w:spacing w:line="360" w:lineRule="auto"/>
        <w:rPr>
          <w:bCs/>
          <w:color w:val="000000"/>
          <w:sz w:val="24"/>
        </w:rPr>
      </w:pPr>
      <w:r>
        <w:rPr>
          <w:bCs/>
          <w:color w:val="000000"/>
          <w:sz w:val="24"/>
        </w:rPr>
        <w:t xml:space="preserve">1、车行道、人行道及绿化带内废弃物，如果皮、纸屑、塑膜、烟蒂、痰迹等不得大于零废弃物控制指标，且路面无污水。</w:t>
      </w:r>
      <w:r>
        <w:rPr>
          <w:bCs/>
          <w:color w:val="000000"/>
          <w:sz w:val="24"/>
        </w:rPr>
      </w:r>
      <w:r/>
    </w:p>
    <w:p>
      <w:pPr>
        <w:pStyle w:val="869"/>
        <w:ind w:firstLine="480"/>
        <w:spacing w:line="360" w:lineRule="auto"/>
        <w:rPr>
          <w:bCs/>
          <w:color w:val="000000"/>
          <w:sz w:val="24"/>
        </w:rPr>
      </w:pPr>
      <w:r>
        <w:rPr>
          <w:bCs/>
          <w:color w:val="000000"/>
          <w:sz w:val="24"/>
        </w:rPr>
        <w:t xml:space="preserve">2、全路段清扫无死角，垃圾无漏收；雨水窨井无阻塞；人工清扫保洁后的垃圾，必须及时清除，所有道路清扫保洁应到边到墙。人工清扫保洁的三级道路，每日普扫1次。</w:t>
      </w:r>
      <w:r>
        <w:rPr>
          <w:bCs/>
          <w:color w:val="000000"/>
          <w:sz w:val="24"/>
        </w:rPr>
      </w:r>
      <w:r/>
    </w:p>
    <w:p>
      <w:pPr>
        <w:pStyle w:val="869"/>
        <w:ind w:firstLine="480"/>
        <w:spacing w:line="360" w:lineRule="auto"/>
        <w:rPr>
          <w:bCs/>
          <w:color w:val="000000"/>
          <w:sz w:val="24"/>
        </w:rPr>
      </w:pPr>
      <w:r>
        <w:rPr>
          <w:bCs/>
          <w:color w:val="000000"/>
          <w:sz w:val="24"/>
        </w:rPr>
        <w:t xml:space="preserve">3、城区道板（人行道）实行冲洗加日常保洁的模式，投标人按照各标段要求配备小型高压冲洗车，每周冲洗2次</w:t>
      </w:r>
      <w:r>
        <w:rPr>
          <w:rFonts w:hint="eastAsia"/>
          <w:bCs/>
          <w:color w:val="000000"/>
          <w:sz w:val="24"/>
        </w:rPr>
        <w:t xml:space="preserve">，</w:t>
      </w:r>
      <w:r>
        <w:rPr>
          <w:bCs/>
          <w:color w:val="000000"/>
          <w:sz w:val="24"/>
        </w:rPr>
        <w:t xml:space="preserve">巡回保洁发现有污染的必须及时冲洗。广场道板根据相对应的道路等级，实行普扫，有条件的每周冲洗一次。每日普扫必须在7：30前完成，冲洗应结合标段实际情况，安排在能见度清晰的情况下进行。</w:t>
      </w:r>
      <w:r>
        <w:rPr>
          <w:bCs/>
          <w:color w:val="000000"/>
          <w:sz w:val="24"/>
        </w:rPr>
      </w:r>
      <w:r/>
    </w:p>
    <w:p>
      <w:pPr>
        <w:pStyle w:val="869"/>
        <w:ind w:firstLine="480"/>
        <w:spacing w:line="360" w:lineRule="auto"/>
        <w:rPr>
          <w:bCs/>
          <w:sz w:val="24"/>
        </w:rPr>
      </w:pPr>
      <w:r>
        <w:rPr>
          <w:bCs/>
          <w:sz w:val="24"/>
        </w:rPr>
        <w:t xml:space="preserve">4、保洁工人不得擅自离岗倾倒垃圾，向电瓶收集车转移必须套袋或装内胆，严禁垃圾倾倒在路面，造成二次污染。</w:t>
      </w:r>
      <w:r>
        <w:rPr>
          <w:bCs/>
          <w:sz w:val="24"/>
        </w:rPr>
      </w:r>
      <w:r/>
    </w:p>
    <w:p>
      <w:pPr>
        <w:pStyle w:val="869"/>
        <w:ind w:firstLine="480"/>
        <w:spacing w:line="360" w:lineRule="auto"/>
        <w:rPr>
          <w:bCs/>
          <w:sz w:val="24"/>
        </w:rPr>
      </w:pPr>
      <w:r>
        <w:rPr>
          <w:bCs/>
          <w:sz w:val="24"/>
        </w:rPr>
        <w:t xml:space="preserve">5、降雪天气，应及时组织铲雪作业。道路融雪后，路面煤渣、灰沙及其它废弃物应及时清扫干净。</w:t>
      </w:r>
      <w:r>
        <w:rPr>
          <w:bCs/>
          <w:sz w:val="24"/>
        </w:rPr>
      </w:r>
      <w:r/>
    </w:p>
    <w:p>
      <w:pPr>
        <w:pStyle w:val="869"/>
        <w:ind w:firstLine="480"/>
        <w:spacing w:line="360" w:lineRule="auto"/>
        <w:rPr>
          <w:bCs/>
          <w:sz w:val="24"/>
        </w:rPr>
      </w:pPr>
      <w:r>
        <w:rPr>
          <w:bCs/>
          <w:sz w:val="24"/>
        </w:rPr>
        <w:t xml:space="preserve">6、花台要每周清洗1次，并巡回保洁。巡回保洁中发现花台污染的，需及时清洗，保持干净整洁。</w:t>
      </w:r>
      <w:r>
        <w:rPr>
          <w:bCs/>
          <w:sz w:val="24"/>
        </w:rPr>
      </w:r>
      <w:r/>
    </w:p>
    <w:p>
      <w:pPr>
        <w:pStyle w:val="869"/>
        <w:ind w:firstLine="480"/>
        <w:spacing w:line="360" w:lineRule="auto"/>
        <w:rPr>
          <w:bCs/>
          <w:color w:val="000000"/>
          <w:sz w:val="24"/>
        </w:rPr>
      </w:pPr>
      <w:r>
        <w:rPr>
          <w:bCs/>
          <w:sz w:val="24"/>
        </w:rPr>
        <w:t xml:space="preserve">7、各标段范围内道路、道板、绿化、环卫设施设备等，必须全员额、全时段、全路段、不间断巡回保洁，按照采购人的要求，配备保洁车辆和保洁工具（大小扫帚、铁铲、簸箕、垃圾夹、铲刀、垃圾袋等）；保洁后的白色垃圾、烟头、树叶、杂物等要装袋清运至采购人指定的垃圾转运站或指定堆放点，绝对严禁随意焚烧和填埋。绿化带内清理的乱石等建筑垃圾，由环卫作业单位负责零时收集归纳，成车后，与采购人协调到指定地点倾倒。道路保洁范围内收集的大件垃圾、有毒</w:t>
      </w:r>
      <w:r>
        <w:rPr>
          <w:bCs/>
          <w:color w:val="000000"/>
          <w:sz w:val="24"/>
        </w:rPr>
        <w:t xml:space="preserve">有害垃圾、绿化垃圾等特殊垃圾，环卫作业单位需及时与采购人联系，并负责清理至采购人指定的收集点。</w:t>
      </w:r>
      <w:r>
        <w:rPr>
          <w:bCs/>
          <w:color w:val="000000"/>
          <w:sz w:val="24"/>
        </w:rPr>
      </w:r>
      <w:r/>
    </w:p>
    <w:p>
      <w:pPr>
        <w:pStyle w:val="869"/>
        <w:ind w:firstLine="480"/>
        <w:spacing w:line="360" w:lineRule="auto"/>
        <w:rPr>
          <w:bCs/>
          <w:color w:val="000000"/>
          <w:sz w:val="24"/>
        </w:rPr>
      </w:pPr>
      <w:r>
        <w:rPr>
          <w:rFonts w:hint="eastAsia"/>
          <w:bCs/>
          <w:color w:val="000000"/>
          <w:sz w:val="24"/>
        </w:rPr>
        <w:t xml:space="preserve">8、人行道护栏、标志杆牌保洁（指示牌）每月必须2次擦洗一遍，巡回保洁中发现污染的，需及时清洗，保持干净整洁。</w:t>
      </w:r>
      <w:r>
        <w:rPr>
          <w:bCs/>
          <w:color w:val="000000"/>
          <w:sz w:val="24"/>
        </w:rPr>
      </w:r>
      <w:r/>
    </w:p>
    <w:p>
      <w:pPr>
        <w:pStyle w:val="869"/>
        <w:ind w:firstLine="480"/>
        <w:spacing w:line="360" w:lineRule="auto"/>
        <w:rPr>
          <w:b/>
          <w:color w:val="000000"/>
          <w:sz w:val="24"/>
        </w:rPr>
      </w:pPr>
      <w:r>
        <w:rPr>
          <w:b/>
          <w:color w:val="000000"/>
          <w:sz w:val="24"/>
        </w:rPr>
        <w:t xml:space="preserve">（四）果壳箱、垃圾桶清运清洗要求：</w:t>
      </w:r>
      <w:r>
        <w:rPr>
          <w:b/>
          <w:color w:val="000000"/>
          <w:sz w:val="24"/>
        </w:rPr>
      </w:r>
      <w:r/>
    </w:p>
    <w:p>
      <w:pPr>
        <w:pStyle w:val="869"/>
        <w:ind w:firstLine="480"/>
        <w:spacing w:line="360" w:lineRule="auto"/>
        <w:rPr>
          <w:bCs/>
          <w:sz w:val="24"/>
        </w:rPr>
      </w:pPr>
      <w:r>
        <w:rPr>
          <w:bCs/>
          <w:sz w:val="24"/>
        </w:rPr>
        <w:t xml:space="preserve">1、12小时以内（含）保洁道路的果壳箱、垃圾桶要每天2清运1清洗；</w:t>
      </w:r>
      <w:r>
        <w:rPr>
          <w:bCs/>
          <w:sz w:val="24"/>
        </w:rPr>
      </w:r>
      <w:r/>
    </w:p>
    <w:p>
      <w:pPr>
        <w:pStyle w:val="869"/>
        <w:ind w:firstLine="480"/>
        <w:spacing w:line="360" w:lineRule="auto"/>
        <w:rPr>
          <w:bCs/>
          <w:sz w:val="24"/>
        </w:rPr>
      </w:pPr>
      <w:r>
        <w:rPr>
          <w:bCs/>
          <w:sz w:val="24"/>
        </w:rPr>
        <w:t xml:space="preserve">2、果壳箱、垃圾桶垃圾清运完成时间（按每日早中晚三次）：7:00前、15:00前、21:00前；清洗完成时间：9:00前，清洗结束应及时收集沿街垃圾。</w:t>
      </w:r>
      <w:r>
        <w:rPr>
          <w:bCs/>
          <w:sz w:val="24"/>
        </w:rPr>
      </w:r>
      <w:r/>
    </w:p>
    <w:p>
      <w:pPr>
        <w:pStyle w:val="869"/>
        <w:ind w:firstLine="480"/>
        <w:spacing w:line="360" w:lineRule="auto"/>
        <w:rPr>
          <w:bCs/>
          <w:sz w:val="24"/>
        </w:rPr>
      </w:pPr>
      <w:r>
        <w:rPr>
          <w:bCs/>
          <w:sz w:val="24"/>
        </w:rPr>
        <w:t xml:space="preserve">3、如遇果壳箱、垃圾桶外溢时，应随时组织收运。所有路段内的果壳箱、垃圾桶应保持干净、整洁，无乱张贴、乱涂写，无外溢情形，果壳箱、垃圾桶的门、盖无敞开现象，无随意焚烧现象。</w:t>
      </w:r>
      <w:r>
        <w:rPr>
          <w:bCs/>
          <w:sz w:val="24"/>
        </w:rPr>
      </w:r>
      <w:r/>
    </w:p>
    <w:p>
      <w:pPr>
        <w:pStyle w:val="869"/>
        <w:ind w:firstLine="480"/>
        <w:spacing w:line="360" w:lineRule="auto"/>
        <w:rPr>
          <w:bCs/>
          <w:sz w:val="24"/>
        </w:rPr>
      </w:pPr>
      <w:r>
        <w:rPr>
          <w:bCs/>
          <w:sz w:val="24"/>
        </w:rPr>
        <w:t xml:space="preserve">4、如遇果壳箱、垃圾桶设施出现故障、物件缺失等现象，须及时向采购人反映，及时更新，确保完好。</w:t>
      </w:r>
      <w:r>
        <w:rPr>
          <w:bCs/>
          <w:sz w:val="24"/>
        </w:rPr>
      </w:r>
      <w:r/>
    </w:p>
    <w:p>
      <w:pPr>
        <w:pStyle w:val="869"/>
        <w:ind w:firstLine="480"/>
        <w:spacing w:line="360" w:lineRule="auto"/>
        <w:rPr>
          <w:b/>
          <w:sz w:val="24"/>
        </w:rPr>
      </w:pPr>
      <w:r>
        <w:rPr>
          <w:b/>
          <w:sz w:val="24"/>
        </w:rPr>
        <w:t xml:space="preserve">（五）垃圾收集清运要求：</w:t>
      </w:r>
      <w:r>
        <w:rPr>
          <w:b/>
          <w:sz w:val="24"/>
        </w:rPr>
      </w:r>
      <w:r/>
    </w:p>
    <w:p>
      <w:pPr>
        <w:pStyle w:val="869"/>
        <w:ind w:firstLine="480"/>
        <w:spacing w:line="360" w:lineRule="auto"/>
        <w:rPr>
          <w:bCs/>
          <w:sz w:val="24"/>
        </w:rPr>
      </w:pPr>
      <w:r>
        <w:rPr>
          <w:bCs/>
          <w:sz w:val="24"/>
        </w:rPr>
        <w:t xml:space="preserve">1、</w:t>
      </w:r>
      <w:r>
        <w:rPr>
          <w:rFonts w:hint="eastAsia"/>
          <w:bCs/>
          <w:sz w:val="24"/>
        </w:rPr>
        <w:t xml:space="preserve">城区道路</w:t>
      </w:r>
      <w:r>
        <w:rPr>
          <w:bCs/>
          <w:sz w:val="24"/>
        </w:rPr>
        <w:t xml:space="preserve">实行沿街店面生活垃圾巡回收集（原则上不间断巡回收集），除特定点集中设置垃圾桶外，其余240升的垃圾</w:t>
      </w:r>
      <w:r>
        <w:rPr>
          <w:bCs/>
          <w:color w:val="000000"/>
          <w:sz w:val="24"/>
          <w:highlight w:val="none"/>
        </w:rPr>
        <w:t xml:space="preserve">桶一律不再设置，环卫作业单位需按要求配置巡回电动垃圾收集车</w:t>
      </w:r>
      <w:r>
        <w:rPr>
          <w:rFonts w:hint="eastAsia"/>
          <w:bCs/>
          <w:color w:val="000000"/>
          <w:sz w:val="24"/>
          <w:highlight w:val="none"/>
        </w:rPr>
        <w:t xml:space="preserve">（1.5吨）</w:t>
      </w:r>
      <w:r>
        <w:rPr>
          <w:bCs/>
          <w:color w:val="000000"/>
          <w:sz w:val="24"/>
          <w:highlight w:val="none"/>
        </w:rPr>
        <w:t xml:space="preserve">，按照1人1车配备，各标段对沿街店面实行巡回收集生活垃圾，制订规范的收运路线，结合道路沿线店面分布的需求，开展巡回收集，巡回收集的生活垃圾全部进入采购人指定的转运站。各标段配备后置桶式电动保洁车对巡回收集车进行补充收集，电动保洁车收集后，将垃圾送至指定地点集中换桶，桶装垃圾由</w:t>
      </w:r>
      <w:r>
        <w:rPr>
          <w:rFonts w:hint="eastAsia"/>
          <w:bCs/>
          <w:color w:val="000000"/>
          <w:sz w:val="24"/>
          <w:highlight w:val="none"/>
        </w:rPr>
        <w:t xml:space="preserve">1.5</w:t>
      </w:r>
      <w:r>
        <w:rPr>
          <w:bCs/>
          <w:color w:val="000000"/>
          <w:sz w:val="24"/>
          <w:highlight w:val="none"/>
        </w:rPr>
        <w:t xml:space="preserve">吨收集车收集到转运站，电动保洁车保洁员不得随意离岗至转运站倾倒垃圾。巡回收集车和电</w:t>
      </w:r>
      <w:r>
        <w:rPr>
          <w:bCs/>
          <w:sz w:val="24"/>
        </w:rPr>
        <w:t xml:space="preserve">动保洁车不得拒绝沿线居民投放垃圾的要求。城区范围内严禁使用人力板车和拖拉机进行垃圾收集。</w:t>
      </w:r>
      <w:r>
        <w:rPr>
          <w:bCs/>
          <w:sz w:val="24"/>
        </w:rPr>
      </w:r>
      <w:r/>
    </w:p>
    <w:p>
      <w:pPr>
        <w:pStyle w:val="869"/>
        <w:ind w:firstLine="480"/>
        <w:spacing w:line="360" w:lineRule="auto"/>
        <w:rPr>
          <w:bCs/>
          <w:sz w:val="24"/>
        </w:rPr>
      </w:pPr>
      <w:r>
        <w:rPr>
          <w:bCs/>
          <w:sz w:val="24"/>
        </w:rPr>
        <w:t xml:space="preserve">2、果壳箱、垃圾桶的垃圾收集清运，实行一日两清运，时间为5:00-10:00、13:30-16:00。临街垃圾收集上午必须在7:00前完成。遇车辆故障等原因报由采购人临时调整指定转运站的工作时间。</w:t>
      </w:r>
      <w:r>
        <w:rPr>
          <w:bCs/>
          <w:sz w:val="24"/>
        </w:rPr>
      </w:r>
      <w:r/>
    </w:p>
    <w:p>
      <w:pPr>
        <w:pStyle w:val="869"/>
        <w:ind w:firstLine="480"/>
        <w:spacing w:line="360" w:lineRule="auto"/>
        <w:rPr>
          <w:bCs/>
          <w:sz w:val="24"/>
        </w:rPr>
      </w:pPr>
      <w:r>
        <w:rPr>
          <w:bCs/>
          <w:sz w:val="24"/>
        </w:rPr>
        <w:t xml:space="preserve">3、果壳箱、垃圾桶应定位设置，摆放整齐，不得影响道路交通安全。设置点及周围2米内应整洁，无散落、存留垃圾和污水；应无残缺、破损，封闭性好，外体干净。蝇、蚊孳生季节，垃圾收集站(点)，应定时喷洒消毒、灭蚊蝇药物。在可视范围内，苍蝇应少于3只/次。严禁收运生活垃圾以外的任何其他固体废弃物。垃圾清运点周围2米内必须打扫干净，无死角，无乱张贴。</w:t>
      </w:r>
      <w:r>
        <w:rPr>
          <w:bCs/>
          <w:sz w:val="24"/>
        </w:rPr>
      </w:r>
      <w:r/>
    </w:p>
    <w:p>
      <w:pPr>
        <w:pStyle w:val="869"/>
        <w:ind w:firstLine="480"/>
        <w:spacing w:line="360" w:lineRule="auto"/>
        <w:rPr>
          <w:bCs/>
          <w:sz w:val="24"/>
        </w:rPr>
      </w:pPr>
      <w:r>
        <w:rPr>
          <w:bCs/>
          <w:sz w:val="24"/>
        </w:rPr>
        <w:t xml:space="preserve">4、垃圾收集过程中，可回收物需分类单独收集，暂时由环卫作业单位自行变卖（后如果有集中场所另行告知）；遇到大件垃圾的，由环卫作业单位报采购人，由采购人指定送往区大件垃圾分拣中心。收集过程中，遇到生活性有害垃圾的，由环卫作业单位负责收集，并统一交由采购人暂存。</w:t>
      </w:r>
      <w:r>
        <w:rPr>
          <w:bCs/>
          <w:sz w:val="24"/>
        </w:rPr>
      </w:r>
      <w:r/>
    </w:p>
    <w:p>
      <w:pPr>
        <w:pStyle w:val="869"/>
        <w:ind w:firstLine="480"/>
        <w:spacing w:line="360" w:lineRule="auto"/>
        <w:rPr>
          <w:bCs/>
          <w:sz w:val="24"/>
        </w:rPr>
      </w:pPr>
      <w:r>
        <w:rPr>
          <w:bCs/>
          <w:sz w:val="24"/>
        </w:rPr>
        <w:t xml:space="preserve">5、垃圾清运车辆必须自觉遵守交通规则，做到安全生产。</w:t>
      </w:r>
      <w:r>
        <w:rPr>
          <w:bCs/>
          <w:sz w:val="24"/>
        </w:rPr>
      </w:r>
      <w:r/>
    </w:p>
    <w:p>
      <w:pPr>
        <w:pStyle w:val="869"/>
        <w:ind w:firstLine="480"/>
        <w:spacing w:line="360" w:lineRule="auto"/>
        <w:rPr>
          <w:bCs/>
          <w:sz w:val="24"/>
        </w:rPr>
      </w:pPr>
      <w:r>
        <w:rPr>
          <w:bCs/>
          <w:sz w:val="24"/>
        </w:rPr>
        <w:t xml:space="preserve">6、垃圾清运车辆应保持容貌整洁，车辆编号、每日清洗，车辆性能完好、干净整洁。收集清运人员必须统一着环卫作业制式服装。收集车辆必须符合采购人要求，车身统一按照采购人要求喷绘色彩、标识和编号，车辆是成套制式车辆，收集箱密闭，有集水装置。</w:t>
      </w:r>
      <w:r>
        <w:rPr>
          <w:bCs/>
          <w:sz w:val="24"/>
        </w:rPr>
      </w:r>
      <w:r/>
    </w:p>
    <w:p>
      <w:pPr>
        <w:pStyle w:val="869"/>
        <w:ind w:firstLine="480"/>
        <w:spacing w:line="360" w:lineRule="auto"/>
        <w:rPr>
          <w:bCs/>
          <w:sz w:val="24"/>
        </w:rPr>
      </w:pPr>
      <w:r>
        <w:rPr>
          <w:bCs/>
          <w:sz w:val="24"/>
        </w:rPr>
        <w:t xml:space="preserve">7、垃圾收集清运必须行为规范，无粗暴装卸作业，凌晨和中午收集，要减少噪音；在住宅小区周边收集，尽量安排到最后，避免扰民。单车收集垃圾量符合车辆载重标准，不得超载。收集车辆在倾倒垃圾时，必须放空集水箱内的渗滤液，避免满溢和跑冒滴漏。电动收集车应到指定转运站倾倒垃圾，到转运站应服从转运站工作人员的指挥和管理，有序排队倾倒垃圾。</w:t>
      </w:r>
      <w:r>
        <w:rPr>
          <w:bCs/>
          <w:sz w:val="24"/>
        </w:rPr>
      </w:r>
      <w:r/>
    </w:p>
    <w:p>
      <w:pPr>
        <w:pStyle w:val="869"/>
        <w:ind w:firstLine="480"/>
        <w:spacing w:line="360" w:lineRule="auto"/>
        <w:rPr>
          <w:bCs/>
          <w:sz w:val="24"/>
        </w:rPr>
      </w:pPr>
      <w:r>
        <w:rPr>
          <w:rFonts w:hint="eastAsia"/>
          <w:bCs/>
          <w:sz w:val="24"/>
        </w:rPr>
        <w:t xml:space="preserve">8</w:t>
      </w:r>
      <w:r>
        <w:rPr>
          <w:bCs/>
          <w:sz w:val="24"/>
        </w:rPr>
        <w:t xml:space="preserve">、巡回收集车收集的垃圾送往指定转运站，不得拒绝沿线居民向垃圾收集车辆内倾倒生活垃圾，经采购人核定从事道路收集的车辆严禁从事单位垃圾有偿清运服务。</w:t>
      </w:r>
      <w:r>
        <w:rPr>
          <w:bCs/>
          <w:sz w:val="24"/>
        </w:rPr>
      </w:r>
      <w:r/>
    </w:p>
    <w:p>
      <w:pPr>
        <w:pStyle w:val="869"/>
        <w:ind w:firstLine="480"/>
        <w:spacing w:line="360" w:lineRule="auto"/>
        <w:rPr>
          <w:bCs/>
          <w:sz w:val="24"/>
        </w:rPr>
      </w:pPr>
      <w:r>
        <w:rPr>
          <w:rFonts w:hint="eastAsia"/>
          <w:bCs/>
          <w:sz w:val="24"/>
        </w:rPr>
        <w:t xml:space="preserve">9</w:t>
      </w:r>
      <w:r>
        <w:rPr>
          <w:bCs/>
          <w:sz w:val="24"/>
        </w:rPr>
        <w:t xml:space="preserve">、每年5月1日至10月31日期间，做好对垃圾收集点的蚊蝇等消杀工作，采购人可根据实际情况相应调整作业时间。</w:t>
      </w:r>
      <w:r>
        <w:rPr>
          <w:bCs/>
          <w:sz w:val="24"/>
        </w:rPr>
      </w:r>
      <w:r/>
    </w:p>
    <w:p>
      <w:pPr>
        <w:pStyle w:val="869"/>
        <w:ind w:firstLine="480"/>
        <w:spacing w:line="360" w:lineRule="auto"/>
        <w:rPr>
          <w:b/>
          <w:sz w:val="24"/>
        </w:rPr>
      </w:pPr>
      <w:r>
        <w:rPr>
          <w:b/>
          <w:sz w:val="24"/>
        </w:rPr>
        <w:t xml:space="preserve">（</w:t>
      </w:r>
      <w:r>
        <w:rPr>
          <w:rFonts w:hint="eastAsia"/>
          <w:b/>
          <w:sz w:val="24"/>
        </w:rPr>
        <w:t xml:space="preserve">六</w:t>
      </w:r>
      <w:r>
        <w:rPr>
          <w:b/>
          <w:sz w:val="24"/>
        </w:rPr>
        <w:t xml:space="preserve">）人员基本要求：</w:t>
      </w:r>
      <w:r>
        <w:rPr>
          <w:b/>
          <w:sz w:val="24"/>
        </w:rPr>
      </w:r>
      <w:r/>
    </w:p>
    <w:p>
      <w:pPr>
        <w:pStyle w:val="869"/>
        <w:ind w:firstLine="480"/>
        <w:spacing w:line="360" w:lineRule="auto"/>
        <w:rPr>
          <w:bCs/>
          <w:color w:val="000000"/>
          <w:sz w:val="24"/>
          <w:highlight w:val="none"/>
        </w:rPr>
      </w:pPr>
      <w:r/>
      <w:bookmarkStart w:id="305" w:name="_Hlk220141381"/>
      <w:r>
        <w:rPr>
          <w:bCs/>
          <w:sz w:val="24"/>
        </w:rPr>
        <w:t xml:space="preserve">1、道路清扫保洁工、小型高压冲洗人员及垃圾清运工在作业时应统一着装具有反光标志的工作服、帽。上岗期</w:t>
      </w:r>
      <w:r>
        <w:rPr>
          <w:bCs/>
          <w:color w:val="000000"/>
          <w:sz w:val="24"/>
          <w:highlight w:val="none"/>
        </w:rPr>
        <w:t xml:space="preserve">间不得有闲聊、窜岗、散坐现象。严禁电动车辆驾驶人员逆向行驶等违规行为。</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2、保洁人员工作时应文明服务，礼貌待客，遵章守纪，上岗穿戴标识服，佩证上岗、配合检查考核人员正常检查。严禁作业时做与工作无关事务，无断岗、脱岗现象。</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3、</w:t>
      </w:r>
      <w:r>
        <w:rPr>
          <w:rFonts w:hint="eastAsia"/>
          <w:bCs/>
          <w:color w:val="000000"/>
          <w:sz w:val="24"/>
          <w:highlight w:val="none"/>
        </w:rPr>
        <w:t xml:space="preserve">环卫作业单位</w:t>
      </w:r>
      <w:r>
        <w:rPr>
          <w:bCs/>
          <w:color w:val="000000"/>
          <w:sz w:val="24"/>
          <w:highlight w:val="none"/>
        </w:rPr>
        <w:t xml:space="preserve">必须坚持对作业人员进行每月1次的安全教育；购置意外伤害险或雇主责任险，</w:t>
      </w:r>
      <w:r>
        <w:rPr>
          <w:rFonts w:hint="eastAsia"/>
          <w:bCs/>
          <w:color w:val="000000"/>
          <w:sz w:val="24"/>
          <w:highlight w:val="none"/>
        </w:rPr>
        <w:t xml:space="preserve">鼓励购买安全生产责任险。</w:t>
      </w:r>
      <w:r>
        <w:rPr>
          <w:bCs/>
          <w:color w:val="000000"/>
          <w:sz w:val="24"/>
          <w:highlight w:val="none"/>
        </w:rPr>
        <w:t xml:space="preserve">做好作业人员的安全风险规避工作；做好作业时安全突发时间的应急处置和保障措施。</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4、</w:t>
      </w:r>
      <w:r>
        <w:rPr>
          <w:rFonts w:hint="eastAsia"/>
          <w:bCs/>
          <w:color w:val="000000"/>
          <w:sz w:val="24"/>
          <w:highlight w:val="none"/>
        </w:rPr>
        <w:t xml:space="preserve">环卫作业单位</w:t>
      </w:r>
      <w:r>
        <w:rPr>
          <w:bCs/>
          <w:color w:val="000000"/>
          <w:sz w:val="24"/>
          <w:highlight w:val="none"/>
        </w:rPr>
        <w:t xml:space="preserve">必须保障环卫工人的正常休息时间，按照规定发放加班工资、节假日加班工资、高温补贴</w:t>
      </w:r>
      <w:r>
        <w:rPr>
          <w:rFonts w:hint="eastAsia"/>
          <w:bCs/>
          <w:color w:val="000000"/>
          <w:sz w:val="24"/>
          <w:highlight w:val="none"/>
        </w:rPr>
        <w:t xml:space="preserve">，</w:t>
      </w:r>
      <w:r>
        <w:rPr>
          <w:bCs/>
          <w:color w:val="000000"/>
          <w:sz w:val="24"/>
          <w:highlight w:val="none"/>
        </w:rPr>
        <w:t xml:space="preserve">必须执行《劳动法》和《劳动合同法》关于员工保障的其他规定。</w:t>
      </w:r>
      <w:r>
        <w:rPr>
          <w:bCs/>
          <w:color w:val="000000"/>
          <w:sz w:val="24"/>
          <w:highlight w:val="none"/>
        </w:rPr>
      </w:r>
      <w:r/>
    </w:p>
    <w:p>
      <w:pPr>
        <w:pStyle w:val="869"/>
        <w:ind w:firstLine="480"/>
        <w:spacing w:line="360" w:lineRule="auto"/>
        <w:rPr>
          <w:bCs/>
          <w:color w:val="000000"/>
          <w:sz w:val="24"/>
          <w:highlight w:val="none"/>
        </w:rPr>
      </w:pPr>
      <w:r/>
      <w:bookmarkEnd w:id="305"/>
      <w:r>
        <w:rPr>
          <w:rFonts w:hint="eastAsia"/>
          <w:bCs/>
          <w:color w:val="000000"/>
          <w:sz w:val="24"/>
          <w:highlight w:val="none"/>
        </w:rPr>
        <w:t xml:space="preserve">5、禁止使用超龄人员，成交供应商配备的人员，男性≤65周岁，女性≤55周岁（以身份证为准）。</w:t>
      </w:r>
      <w:r>
        <w:rPr>
          <w:bCs/>
          <w:color w:val="000000"/>
          <w:sz w:val="24"/>
          <w:highlight w:val="none"/>
        </w:rPr>
      </w:r>
      <w:r/>
    </w:p>
    <w:p>
      <w:pPr>
        <w:pStyle w:val="869"/>
        <w:ind w:firstLine="480"/>
        <w:spacing w:line="360" w:lineRule="auto"/>
        <w:rPr>
          <w:b/>
          <w:color w:val="000000"/>
          <w:sz w:val="24"/>
          <w:highlight w:val="none"/>
        </w:rPr>
      </w:pPr>
      <w:r>
        <w:rPr>
          <w:b/>
          <w:color w:val="000000"/>
          <w:sz w:val="24"/>
          <w:highlight w:val="none"/>
        </w:rPr>
        <w:t xml:space="preserve">三、机械化作业基本要求</w:t>
      </w:r>
      <w:r>
        <w:rPr>
          <w:b/>
          <w:color w:val="000000"/>
          <w:sz w:val="24"/>
          <w:highlight w:val="none"/>
        </w:rPr>
      </w:r>
      <w:r/>
    </w:p>
    <w:p>
      <w:pPr>
        <w:pStyle w:val="869"/>
        <w:ind w:firstLine="480"/>
        <w:spacing w:line="360" w:lineRule="auto"/>
        <w:rPr>
          <w:b/>
          <w:color w:val="000000"/>
          <w:sz w:val="24"/>
          <w:highlight w:val="none"/>
        </w:rPr>
      </w:pPr>
      <w:r>
        <w:rPr>
          <w:b/>
          <w:color w:val="000000"/>
          <w:sz w:val="24"/>
          <w:highlight w:val="none"/>
        </w:rPr>
        <w:t xml:space="preserve">（一）作业时间安排：</w:t>
      </w:r>
      <w:r>
        <w:rPr>
          <w:b/>
          <w:color w:val="000000"/>
          <w:sz w:val="24"/>
          <w:highlight w:val="none"/>
        </w:rPr>
      </w:r>
      <w:r/>
    </w:p>
    <w:p>
      <w:pPr>
        <w:pStyle w:val="869"/>
        <w:ind w:firstLine="480"/>
        <w:spacing w:line="360" w:lineRule="auto"/>
        <w:rPr>
          <w:bCs/>
          <w:color w:val="000000"/>
          <w:sz w:val="24"/>
          <w:highlight w:val="none"/>
        </w:rPr>
      </w:pPr>
      <w:r/>
      <w:bookmarkStart w:id="306" w:name="_Hlk220141332"/>
      <w:r>
        <w:rPr>
          <w:bCs/>
          <w:color w:val="000000"/>
          <w:sz w:val="24"/>
          <w:highlight w:val="none"/>
        </w:rPr>
        <w:t xml:space="preserve">1、城市道路环卫机械化作业应充分考虑道路交通状况，日间安排机械化洒水作业，夜间安排机械化清扫作业和冲洗作业，机械化清洗作业可根据实际情况和需要安排在日间或夜间进行。</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2、</w:t>
      </w:r>
      <w:r>
        <w:rPr>
          <w:rFonts w:hint="eastAsia"/>
          <w:bCs/>
          <w:color w:val="000000"/>
          <w:sz w:val="24"/>
          <w:highlight w:val="none"/>
        </w:rPr>
        <w:t xml:space="preserve">夜间作业时，</w:t>
      </w:r>
      <w:r>
        <w:rPr>
          <w:bCs/>
          <w:color w:val="000000"/>
          <w:sz w:val="24"/>
          <w:highlight w:val="none"/>
        </w:rPr>
        <w:t xml:space="preserve">每日20:00开始组织冲洗作业，并依次组织清扫和清洗作业，至次日上午8:00前全部撤离作业路段</w:t>
      </w:r>
      <w:r>
        <w:rPr>
          <w:rFonts w:hint="eastAsia"/>
          <w:bCs/>
          <w:color w:val="000000"/>
          <w:sz w:val="24"/>
          <w:highlight w:val="none"/>
        </w:rPr>
        <w:t xml:space="preserve">；</w:t>
      </w:r>
      <w:r>
        <w:rPr>
          <w:bCs/>
          <w:color w:val="000000"/>
          <w:sz w:val="24"/>
          <w:highlight w:val="none"/>
        </w:rPr>
        <w:t xml:space="preserve">日间作业可根据实际情况和需要安排；洒水季节组织车辆在8:00—17:00作业</w:t>
      </w:r>
      <w:bookmarkEnd w:id="306"/>
      <w:r>
        <w:rPr>
          <w:bCs/>
          <w:color w:val="000000"/>
          <w:sz w:val="24"/>
          <w:highlight w:val="none"/>
        </w:rPr>
        <w:t xml:space="preserve">。</w:t>
      </w:r>
      <w:r>
        <w:rPr>
          <w:bCs/>
          <w:color w:val="000000"/>
          <w:sz w:val="24"/>
          <w:highlight w:val="none"/>
        </w:rPr>
      </w:r>
      <w:r/>
    </w:p>
    <w:p>
      <w:pPr>
        <w:pStyle w:val="869"/>
        <w:ind w:firstLine="480"/>
        <w:spacing w:line="360" w:lineRule="auto"/>
        <w:rPr>
          <w:bCs/>
          <w:color w:val="000000"/>
          <w:sz w:val="24"/>
          <w:highlight w:val="none"/>
        </w:rPr>
      </w:pPr>
      <w:r/>
      <w:bookmarkStart w:id="307" w:name="_Hlk220141141"/>
      <w:r>
        <w:rPr>
          <w:bCs/>
          <w:color w:val="000000"/>
          <w:sz w:val="24"/>
          <w:highlight w:val="none"/>
        </w:rPr>
        <w:t xml:space="preserve">3、当气温≤5℃时，桥面、坡道的冲洗及清洗作业应暂停；当气温≤2℃时，必须停止全部冲洗及清洗作业，与此同时道路清扫全部采用干扫（不喷水）作业方式。</w:t>
      </w:r>
      <w:r>
        <w:rPr>
          <w:bCs/>
          <w:color w:val="000000"/>
          <w:sz w:val="24"/>
          <w:highlight w:val="none"/>
        </w:rPr>
      </w:r>
      <w:r/>
    </w:p>
    <w:p>
      <w:pPr>
        <w:pStyle w:val="869"/>
        <w:ind w:firstLine="480"/>
        <w:spacing w:line="360" w:lineRule="auto"/>
        <w:rPr>
          <w:b/>
          <w:color w:val="000000"/>
          <w:sz w:val="24"/>
          <w:highlight w:val="none"/>
        </w:rPr>
      </w:pPr>
      <w:r/>
      <w:bookmarkEnd w:id="307"/>
      <w:r>
        <w:rPr>
          <w:b/>
          <w:color w:val="000000"/>
          <w:sz w:val="24"/>
          <w:highlight w:val="none"/>
        </w:rPr>
        <w:t xml:space="preserve">（二）作业定额标准及作业频次：</w:t>
      </w:r>
      <w:r>
        <w:rPr>
          <w:b/>
          <w:color w:val="000000"/>
          <w:sz w:val="24"/>
          <w:highlight w:val="none"/>
        </w:rPr>
      </w:r>
      <w:r/>
    </w:p>
    <w:tbl>
      <w:tblPr>
        <w:tblpPr w:horzAnchor="margin" w:tblpXSpec="center" w:vertAnchor="text" w:tblpY="110" w:leftFromText="180" w:topFromText="0" w:rightFromText="180" w:bottomFromText="0"/>
        <w:tblW w:w="86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2234"/>
        <w:gridCol w:w="2235"/>
        <w:gridCol w:w="2152"/>
      </w:tblGrid>
      <w:tr>
        <w:trPr>
          <w:trHeight w:val="373"/>
        </w:trPr>
        <w:tc>
          <w:tcPr>
            <w:tcW w:w="204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作业类型</w:t>
            </w:r>
            <w:r>
              <w:rPr>
                <w:rFonts w:hint="eastAsia" w:ascii="宋体" w:hAnsi="宋体" w:cs="宋体"/>
                <w:color w:val="000000"/>
                <w:szCs w:val="21"/>
                <w:highlight w:val="none"/>
              </w:rPr>
            </w:r>
            <w:r/>
          </w:p>
        </w:tc>
        <w:tc>
          <w:tcPr>
            <w:tcW w:w="2234"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冲洗</w:t>
            </w:r>
            <w:r>
              <w:rPr>
                <w:rFonts w:hint="eastAsia" w:ascii="宋体" w:hAnsi="宋体" w:cs="宋体"/>
                <w:color w:val="000000"/>
                <w:szCs w:val="21"/>
                <w:highlight w:val="none"/>
              </w:rPr>
            </w:r>
            <w:r/>
          </w:p>
        </w:tc>
        <w:tc>
          <w:tcPr>
            <w:tcW w:w="2235"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洒水</w:t>
            </w:r>
            <w:r>
              <w:rPr>
                <w:rFonts w:hint="eastAsia" w:ascii="宋体" w:hAnsi="宋体" w:cs="宋体"/>
                <w:color w:val="000000"/>
                <w:szCs w:val="21"/>
                <w:highlight w:val="none"/>
              </w:rPr>
            </w:r>
            <w:r/>
          </w:p>
        </w:tc>
        <w:tc>
          <w:tcPr>
            <w:tcW w:w="2152"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洗</w:t>
            </w:r>
            <w:r>
              <w:rPr>
                <w:rFonts w:ascii="宋体" w:hAnsi="宋体" w:cs="宋体"/>
                <w:color w:val="000000"/>
                <w:szCs w:val="21"/>
                <w:highlight w:val="none"/>
              </w:rPr>
              <w:t xml:space="preserve">扫</w:t>
            </w:r>
            <w:r>
              <w:rPr>
                <w:rFonts w:hint="eastAsia" w:ascii="宋体" w:hAnsi="宋体" w:cs="宋体"/>
                <w:color w:val="000000"/>
                <w:szCs w:val="21"/>
                <w:highlight w:val="none"/>
              </w:rPr>
            </w:r>
            <w:r/>
          </w:p>
        </w:tc>
      </w:tr>
      <w:tr>
        <w:trPr>
          <w:trHeight w:val="373"/>
        </w:trPr>
        <w:tc>
          <w:tcPr>
            <w:tcW w:w="204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道路等级</w:t>
            </w:r>
            <w:r>
              <w:rPr>
                <w:rFonts w:hint="eastAsia" w:ascii="宋体" w:hAnsi="宋体" w:cs="宋体"/>
                <w:color w:val="000000"/>
                <w:szCs w:val="21"/>
                <w:highlight w:val="none"/>
              </w:rPr>
            </w:r>
            <w:r/>
          </w:p>
        </w:tc>
        <w:tc>
          <w:tcPr>
            <w:tcW w:w="2234"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三级</w:t>
            </w:r>
            <w:r>
              <w:rPr>
                <w:rFonts w:hint="eastAsia" w:ascii="宋体" w:hAnsi="宋体" w:cs="宋体"/>
                <w:color w:val="000000"/>
                <w:szCs w:val="21"/>
                <w:highlight w:val="none"/>
              </w:rPr>
              <w:t xml:space="preserve">道路</w:t>
            </w:r>
            <w:r>
              <w:rPr>
                <w:rFonts w:hint="eastAsia" w:ascii="宋体" w:hAnsi="宋体" w:cs="宋体"/>
                <w:color w:val="000000"/>
                <w:szCs w:val="21"/>
                <w:highlight w:val="none"/>
              </w:rPr>
            </w:r>
            <w:r/>
          </w:p>
        </w:tc>
        <w:tc>
          <w:tcPr>
            <w:tcW w:w="2235"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三级</w:t>
            </w:r>
            <w:r>
              <w:rPr>
                <w:rFonts w:hint="eastAsia" w:ascii="宋体" w:hAnsi="宋体" w:cs="宋体"/>
                <w:color w:val="000000"/>
                <w:szCs w:val="21"/>
                <w:highlight w:val="none"/>
              </w:rPr>
              <w:t xml:space="preserve">道路</w:t>
            </w:r>
            <w:r>
              <w:rPr>
                <w:rFonts w:hint="eastAsia" w:ascii="宋体" w:hAnsi="宋体" w:cs="宋体"/>
                <w:color w:val="000000"/>
                <w:szCs w:val="21"/>
                <w:highlight w:val="none"/>
              </w:rPr>
            </w:r>
            <w:r/>
          </w:p>
        </w:tc>
        <w:tc>
          <w:tcPr>
            <w:tcW w:w="2152"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三级</w:t>
            </w:r>
            <w:r>
              <w:rPr>
                <w:rFonts w:hint="eastAsia" w:ascii="宋体" w:hAnsi="宋体" w:cs="宋体"/>
                <w:color w:val="000000"/>
                <w:szCs w:val="21"/>
                <w:highlight w:val="none"/>
              </w:rPr>
              <w:t xml:space="preserve">道路</w:t>
            </w:r>
            <w:r>
              <w:rPr>
                <w:rFonts w:hint="eastAsia" w:ascii="宋体" w:hAnsi="宋体" w:cs="宋体"/>
                <w:color w:val="000000"/>
                <w:szCs w:val="21"/>
                <w:highlight w:val="none"/>
              </w:rPr>
            </w:r>
            <w:r/>
          </w:p>
        </w:tc>
      </w:tr>
      <w:tr>
        <w:trPr>
          <w:trHeight w:val="373"/>
        </w:trPr>
        <w:tc>
          <w:tcPr>
            <w:tcW w:w="204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t xml:space="preserve">作业</w:t>
            </w:r>
            <w:r>
              <w:rPr>
                <w:rFonts w:ascii="宋体" w:hAnsi="宋体" w:cs="宋体"/>
                <w:color w:val="000000"/>
                <w:szCs w:val="21"/>
                <w:highlight w:val="none"/>
              </w:rPr>
              <w:t xml:space="preserve">定额</w:t>
            </w:r>
            <w:r>
              <w:rPr>
                <w:rFonts w:hint="eastAsia" w:ascii="宋体" w:hAnsi="宋体" w:cs="宋体"/>
                <w:color w:val="000000"/>
                <w:szCs w:val="21"/>
                <w:highlight w:val="none"/>
              </w:rPr>
            </w:r>
            <w:r/>
          </w:p>
        </w:tc>
        <w:tc>
          <w:tcPr>
            <w:tcW w:w="2234"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35km/工日</w:t>
            </w:r>
            <w:r>
              <w:rPr>
                <w:rFonts w:hint="eastAsia" w:ascii="宋体" w:hAnsi="宋体" w:cs="宋体"/>
                <w:color w:val="000000"/>
                <w:szCs w:val="21"/>
                <w:highlight w:val="none"/>
              </w:rPr>
            </w:r>
            <w:r/>
          </w:p>
        </w:tc>
        <w:tc>
          <w:tcPr>
            <w:tcW w:w="2235"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90km/工日</w:t>
            </w:r>
            <w:r>
              <w:rPr>
                <w:rFonts w:hint="eastAsia" w:ascii="宋体" w:hAnsi="宋体" w:cs="宋体"/>
                <w:color w:val="000000"/>
                <w:szCs w:val="21"/>
                <w:highlight w:val="none"/>
              </w:rPr>
            </w:r>
            <w:r/>
          </w:p>
        </w:tc>
        <w:tc>
          <w:tcPr>
            <w:tcW w:w="2152"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25km/工日</w:t>
            </w:r>
            <w:r>
              <w:rPr>
                <w:rFonts w:hint="eastAsia" w:ascii="宋体" w:hAnsi="宋体" w:cs="宋体"/>
                <w:color w:val="000000"/>
                <w:szCs w:val="21"/>
                <w:highlight w:val="none"/>
              </w:rPr>
            </w:r>
            <w:r/>
          </w:p>
        </w:tc>
      </w:tr>
      <w:tr>
        <w:trPr>
          <w:trHeight w:val="373"/>
        </w:trPr>
        <w:tc>
          <w:tcPr>
            <w:tcW w:w="204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t xml:space="preserve">作业</w:t>
            </w:r>
            <w:r>
              <w:rPr>
                <w:rFonts w:ascii="宋体" w:hAnsi="宋体" w:cs="宋体"/>
                <w:color w:val="000000"/>
                <w:szCs w:val="21"/>
                <w:highlight w:val="none"/>
              </w:rPr>
              <w:t xml:space="preserve">频次</w:t>
            </w:r>
            <w:r>
              <w:rPr>
                <w:rFonts w:hint="eastAsia" w:ascii="宋体" w:hAnsi="宋体" w:cs="宋体"/>
                <w:color w:val="000000"/>
                <w:szCs w:val="21"/>
                <w:highlight w:val="none"/>
              </w:rPr>
            </w:r>
            <w:r/>
          </w:p>
        </w:tc>
        <w:tc>
          <w:tcPr>
            <w:tcW w:w="2234"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1次/日</w:t>
            </w:r>
            <w:r>
              <w:rPr>
                <w:rFonts w:hint="eastAsia" w:ascii="宋体" w:hAnsi="宋体" w:cs="宋体"/>
                <w:color w:val="000000"/>
                <w:szCs w:val="21"/>
                <w:highlight w:val="none"/>
              </w:rPr>
            </w:r>
            <w:r/>
          </w:p>
        </w:tc>
        <w:tc>
          <w:tcPr>
            <w:tcW w:w="2235"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2次/日</w:t>
            </w:r>
            <w:r>
              <w:rPr>
                <w:rFonts w:hint="eastAsia" w:ascii="宋体" w:hAnsi="宋体" w:cs="宋体"/>
                <w:color w:val="000000"/>
                <w:szCs w:val="21"/>
                <w:highlight w:val="none"/>
              </w:rPr>
            </w:r>
            <w:r/>
          </w:p>
        </w:tc>
        <w:tc>
          <w:tcPr>
            <w:tcW w:w="2152"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1次/日</w:t>
            </w:r>
            <w:r>
              <w:rPr>
                <w:rFonts w:hint="eastAsia" w:ascii="宋体" w:hAnsi="宋体" w:cs="宋体"/>
                <w:color w:val="000000"/>
                <w:szCs w:val="21"/>
                <w:highlight w:val="none"/>
              </w:rPr>
            </w:r>
            <w:r/>
          </w:p>
        </w:tc>
      </w:tr>
    </w:tbl>
    <w:p>
      <w:pPr>
        <w:ind w:firstLine="480"/>
        <w:spacing w:line="360" w:lineRule="auto"/>
        <w:rPr>
          <w:b/>
          <w:bCs/>
          <w:color w:val="000000"/>
          <w:sz w:val="24"/>
          <w:szCs w:val="24"/>
          <w:highlight w:val="none"/>
        </w:rPr>
      </w:pPr>
      <w:r>
        <w:rPr>
          <w:b/>
          <w:color w:val="000000"/>
          <w:sz w:val="24"/>
          <w:highlight w:val="none"/>
        </w:rPr>
      </w:r>
      <w:r>
        <w:rPr>
          <w:b/>
          <w:color w:val="000000"/>
          <w:sz w:val="24"/>
          <w:highlight w:val="none"/>
        </w:rPr>
      </w:r>
      <w:r/>
    </w:p>
    <w:p>
      <w:pPr>
        <w:pStyle w:val="869"/>
        <w:ind w:firstLine="480"/>
        <w:spacing w:line="360" w:lineRule="auto"/>
        <w:rPr>
          <w:b/>
          <w:bCs/>
          <w:color w:val="000000"/>
          <w:sz w:val="24"/>
          <w:szCs w:val="24"/>
          <w:highlight w:val="none"/>
        </w:rPr>
      </w:pPr>
      <w:r>
        <w:rPr>
          <w:b/>
          <w:color w:val="000000"/>
          <w:sz w:val="24"/>
          <w:highlight w:val="none"/>
        </w:rPr>
        <w:t xml:space="preserve">（三）空气质量保障应急洒水作业频次：</w:t>
      </w:r>
      <w:r>
        <w:rPr>
          <w:b/>
          <w:color w:val="000000"/>
          <w:sz w:val="24"/>
          <w:highlight w:val="none"/>
        </w:rPr>
      </w:r>
      <w:r/>
    </w:p>
    <w:tbl>
      <w:tblPr>
        <w:tblpPr w:horzAnchor="margin" w:tblpXSpec="center" w:vertAnchor="text" w:tblpY="110" w:leftFromText="180" w:topFromText="0" w:rightFromText="180" w:bottomFromText="0"/>
        <w:tblW w:w="86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7"/>
        <w:gridCol w:w="2198"/>
        <w:gridCol w:w="4403"/>
      </w:tblGrid>
      <w:tr>
        <w:trPr>
          <w:trHeight w:val="373"/>
        </w:trPr>
        <w:tc>
          <w:tcPr>
            <w:tcW w:w="206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作业类型</w:t>
            </w:r>
            <w:r>
              <w:rPr>
                <w:rFonts w:hint="eastAsia" w:ascii="宋体" w:hAnsi="宋体" w:cs="宋体"/>
                <w:color w:val="000000"/>
                <w:szCs w:val="21"/>
                <w:highlight w:val="none"/>
              </w:rPr>
            </w:r>
            <w:r/>
          </w:p>
        </w:tc>
        <w:tc>
          <w:tcPr>
            <w:tcW w:w="2198"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增加洒水</w:t>
            </w:r>
            <w:r>
              <w:rPr>
                <w:rFonts w:hint="eastAsia" w:ascii="宋体" w:hAnsi="宋体" w:cs="宋体"/>
                <w:color w:val="000000"/>
                <w:szCs w:val="21"/>
                <w:highlight w:val="none"/>
              </w:rPr>
            </w:r>
            <w:r/>
          </w:p>
        </w:tc>
        <w:tc>
          <w:tcPr>
            <w:tcW w:w="4403"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373"/>
        </w:trPr>
        <w:tc>
          <w:tcPr>
            <w:tcW w:w="206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道路等级</w:t>
            </w:r>
            <w:r>
              <w:rPr>
                <w:rFonts w:hint="eastAsia" w:ascii="宋体" w:hAnsi="宋体" w:cs="宋体"/>
                <w:color w:val="000000"/>
                <w:szCs w:val="21"/>
                <w:highlight w:val="none"/>
              </w:rPr>
            </w:r>
            <w:r/>
          </w:p>
        </w:tc>
        <w:tc>
          <w:tcPr>
            <w:tcW w:w="2198"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三级</w:t>
            </w:r>
            <w:r>
              <w:rPr>
                <w:rFonts w:hint="eastAsia" w:ascii="宋体" w:hAnsi="宋体" w:cs="宋体"/>
                <w:color w:val="000000"/>
                <w:szCs w:val="21"/>
                <w:highlight w:val="none"/>
              </w:rPr>
              <w:t xml:space="preserve">道路</w:t>
            </w:r>
            <w:r>
              <w:rPr>
                <w:rFonts w:hint="eastAsia" w:ascii="宋体" w:hAnsi="宋体" w:cs="宋体"/>
                <w:color w:val="000000"/>
                <w:szCs w:val="21"/>
                <w:highlight w:val="none"/>
              </w:rPr>
            </w:r>
            <w:r/>
          </w:p>
        </w:tc>
        <w:tc>
          <w:tcPr>
            <w:tcW w:w="4403" w:type="dxa"/>
            <w:vAlign w:val="center"/>
            <w:vMerge w:val="restart"/>
            <w:textDirection w:val="lrTb"/>
            <w:noWrap/>
          </w:tcPr>
          <w:p>
            <w:pPr>
              <w:pStyle w:val="869"/>
              <w:ind w:firstLine="247"/>
              <w:jc w:val="left"/>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如遇大气污染防治应急预警，按照增加2次应急洒水</w:t>
            </w:r>
            <w:r>
              <w:rPr>
                <w:rFonts w:hint="eastAsia" w:ascii="宋体" w:hAnsi="宋体" w:cs="宋体"/>
                <w:color w:val="000000"/>
                <w:szCs w:val="21"/>
                <w:highlight w:val="none"/>
              </w:rPr>
              <w:t xml:space="preserve">计算</w:t>
            </w:r>
            <w:r>
              <w:rPr>
                <w:rFonts w:ascii="宋体" w:hAnsi="宋体" w:cs="宋体"/>
                <w:color w:val="000000"/>
                <w:szCs w:val="21"/>
                <w:highlight w:val="none"/>
              </w:rPr>
              <w:t xml:space="preserve">，作业标准同正常作业洒水标准。</w:t>
            </w:r>
            <w:r>
              <w:rPr>
                <w:rFonts w:hint="eastAsia" w:ascii="宋体" w:hAnsi="宋体" w:cs="宋体"/>
                <w:color w:val="000000"/>
                <w:szCs w:val="21"/>
                <w:highlight w:val="none"/>
              </w:rPr>
            </w:r>
            <w:r/>
          </w:p>
        </w:tc>
      </w:tr>
      <w:tr>
        <w:trPr>
          <w:trHeight w:val="373"/>
        </w:trPr>
        <w:tc>
          <w:tcPr>
            <w:tcW w:w="206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t xml:space="preserve">作业</w:t>
            </w:r>
            <w:r>
              <w:rPr>
                <w:rFonts w:ascii="宋体" w:hAnsi="宋体" w:cs="宋体"/>
                <w:color w:val="000000"/>
                <w:szCs w:val="21"/>
                <w:highlight w:val="none"/>
              </w:rPr>
              <w:t xml:space="preserve">定额</w:t>
            </w:r>
            <w:r>
              <w:rPr>
                <w:rFonts w:hint="eastAsia" w:ascii="宋体" w:hAnsi="宋体" w:cs="宋体"/>
                <w:color w:val="000000"/>
                <w:szCs w:val="21"/>
                <w:highlight w:val="none"/>
              </w:rPr>
            </w:r>
            <w:r/>
          </w:p>
        </w:tc>
        <w:tc>
          <w:tcPr>
            <w:tcW w:w="2198"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ascii="宋体" w:hAnsi="宋体" w:cs="宋体"/>
                <w:color w:val="000000"/>
                <w:szCs w:val="21"/>
                <w:highlight w:val="none"/>
              </w:rPr>
              <w:t xml:space="preserve">90km/工日</w:t>
            </w:r>
            <w:r>
              <w:rPr>
                <w:rFonts w:hint="eastAsia" w:ascii="宋体" w:hAnsi="宋体" w:cs="宋体"/>
                <w:color w:val="000000"/>
                <w:szCs w:val="21"/>
                <w:highlight w:val="none"/>
              </w:rPr>
            </w:r>
            <w:r/>
          </w:p>
        </w:tc>
        <w:tc>
          <w:tcPr>
            <w:tcW w:w="4403" w:type="dxa"/>
            <w:vAlign w:val="center"/>
            <w:vMerge w:val="continue"/>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r>
            <w:r/>
          </w:p>
        </w:tc>
      </w:tr>
      <w:tr>
        <w:trPr>
          <w:trHeight w:val="373"/>
        </w:trPr>
        <w:tc>
          <w:tcPr>
            <w:tcW w:w="2067"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t xml:space="preserve">作业</w:t>
            </w:r>
            <w:r>
              <w:rPr>
                <w:rFonts w:ascii="宋体" w:hAnsi="宋体" w:cs="宋体"/>
                <w:color w:val="000000"/>
                <w:szCs w:val="21"/>
                <w:highlight w:val="none"/>
              </w:rPr>
              <w:t xml:space="preserve">频次</w:t>
            </w:r>
            <w:r>
              <w:rPr>
                <w:rFonts w:hint="eastAsia" w:ascii="宋体" w:hAnsi="宋体" w:cs="宋体"/>
                <w:color w:val="000000"/>
                <w:szCs w:val="21"/>
                <w:highlight w:val="none"/>
              </w:rPr>
            </w:r>
            <w:r/>
          </w:p>
        </w:tc>
        <w:tc>
          <w:tcPr>
            <w:tcW w:w="2198" w:type="dxa"/>
            <w:vAlign w:val="center"/>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次/日</w:t>
            </w:r>
            <w:r>
              <w:rPr>
                <w:rFonts w:hint="eastAsia" w:ascii="宋体" w:hAnsi="宋体" w:cs="宋体"/>
                <w:color w:val="000000"/>
                <w:szCs w:val="21"/>
                <w:highlight w:val="none"/>
              </w:rPr>
            </w:r>
            <w:r/>
          </w:p>
        </w:tc>
        <w:tc>
          <w:tcPr>
            <w:tcW w:w="4403" w:type="dxa"/>
            <w:vAlign w:val="center"/>
            <w:vMerge w:val="continue"/>
            <w:textDirection w:val="lrTb"/>
            <w:noWrap/>
          </w:tcPr>
          <w:p>
            <w:pPr>
              <w:pStyle w:val="869"/>
              <w:ind w:firstLine="247"/>
              <w:jc w:val="center"/>
              <w:rPr>
                <w:rFonts w:hint="eastAsia" w:ascii="宋体" w:hAnsi="宋体" w:cs="宋体"/>
                <w:color w:val="000000"/>
                <w:szCs w:val="21"/>
                <w:highlight w:val="none"/>
              </w:rPr>
              <w:framePr w:vAnchor="page" w:hAnchor="page" w:xAlign="center" w:y="110"/>
            </w:pPr>
            <w:r>
              <w:rPr>
                <w:rFonts w:hint="eastAsia" w:ascii="宋体" w:hAnsi="宋体" w:cs="宋体"/>
                <w:color w:val="000000"/>
                <w:szCs w:val="21"/>
                <w:highlight w:val="none"/>
              </w:rPr>
            </w:r>
            <w:r/>
          </w:p>
        </w:tc>
      </w:tr>
    </w:tbl>
    <w:p>
      <w:pPr>
        <w:ind w:firstLine="480"/>
        <w:spacing w:line="360" w:lineRule="auto"/>
        <w:rPr>
          <w:color w:val="000000"/>
          <w:sz w:val="24"/>
          <w:szCs w:val="24"/>
          <w:highlight w:val="none"/>
        </w:rPr>
      </w:pPr>
      <w:r>
        <w:rPr>
          <w:bCs/>
          <w:color w:val="000000"/>
          <w:sz w:val="24"/>
          <w:highlight w:val="none"/>
        </w:rPr>
      </w:r>
      <w:r>
        <w:rPr>
          <w:bCs/>
          <w:color w:val="000000"/>
          <w:sz w:val="24"/>
          <w:highlight w:val="none"/>
        </w:rPr>
      </w:r>
      <w:r/>
    </w:p>
    <w:p>
      <w:pPr>
        <w:pStyle w:val="869"/>
        <w:ind w:firstLine="480"/>
        <w:spacing w:line="360" w:lineRule="auto"/>
        <w:rPr>
          <w:color w:val="000000"/>
          <w:sz w:val="24"/>
          <w:szCs w:val="24"/>
          <w:highlight w:val="none"/>
        </w:rPr>
      </w:pPr>
      <w:r>
        <w:rPr>
          <w:bCs/>
          <w:color w:val="000000"/>
          <w:sz w:val="24"/>
          <w:highlight w:val="none"/>
        </w:rPr>
        <w:t xml:space="preserve">1、清扫作业时选用一挡，行驶速度不超过15公里/小时，副机转速不超过2000转/分，应严格按照放刷、喷水、调整箱体压力和刷盘转速、清扫的顺序进行操作；非特殊气候情况下，避免</w:t>
      </w:r>
      <w:r>
        <w:rPr>
          <w:rFonts w:hint="eastAsia"/>
          <w:bCs/>
          <w:color w:val="000000"/>
          <w:sz w:val="24"/>
          <w:highlight w:val="none"/>
        </w:rPr>
        <w:t xml:space="preserve">“</w:t>
      </w:r>
      <w:r>
        <w:rPr>
          <w:bCs/>
          <w:color w:val="000000"/>
          <w:sz w:val="24"/>
          <w:highlight w:val="none"/>
        </w:rPr>
        <w:t xml:space="preserve">干扫</w:t>
      </w:r>
      <w:r>
        <w:rPr>
          <w:rFonts w:hint="eastAsia"/>
          <w:bCs/>
          <w:color w:val="000000"/>
          <w:sz w:val="24"/>
          <w:highlight w:val="none"/>
        </w:rPr>
        <w:t xml:space="preserve">”</w:t>
      </w:r>
      <w:r>
        <w:rPr>
          <w:bCs/>
          <w:color w:val="000000"/>
          <w:sz w:val="24"/>
          <w:highlight w:val="none"/>
        </w:rPr>
        <w:t xml:space="preserve">；作业时禁止扫刷、吸嘴不落地。</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2、冲洗作业时控制车速为15公里/小时，冲洗压力≥300千帕，洒水量0.2～2.0升/平方米，喷水口喷水有力，不得出现断续喷水的现象。</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3、洒水作业时控制车速为20公里/小时，喷水口喷水有力，不得出现断续喷水的现象，洒水作业应覆盖道路的所有机动车道，不得漏洒，作业后路面无干燥路段和片区；</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4、清洗作业车速不超过10公里/小时，副发动机转速控制在1800转/分（正常档），路面较脏时，副发动机转速控制在2200转/分（强洗档），并应开双侧吸嘴喷杆喷水。</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5、</w:t>
      </w:r>
      <w:bookmarkStart w:id="308" w:name="_Hlk220141817"/>
      <w:r>
        <w:rPr>
          <w:bCs/>
          <w:color w:val="000000"/>
          <w:sz w:val="24"/>
          <w:highlight w:val="none"/>
        </w:rPr>
        <w:t xml:space="preserve">作业时须开启警示灯和示宽灯，夜间禁鸣，洒水作业日间必须播放提示音乐</w:t>
      </w:r>
      <w:bookmarkEnd w:id="308"/>
      <w:r>
        <w:rPr>
          <w:bCs/>
          <w:color w:val="000000"/>
          <w:sz w:val="24"/>
          <w:highlight w:val="none"/>
        </w:rPr>
        <w:t xml:space="preserve">。</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6、机械化作业车辆必须双侧同时开启，严禁单边作业（除特殊情况的冲洗作业）。</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7、</w:t>
      </w:r>
      <w:bookmarkStart w:id="309" w:name="_Hlk220141857"/>
      <w:r>
        <w:rPr>
          <w:bCs/>
          <w:color w:val="000000"/>
          <w:sz w:val="24"/>
          <w:highlight w:val="none"/>
        </w:rPr>
        <w:t xml:space="preserve">作业人员必须按照规定的时间、线路、频次和作业模式作业；作业时应穿戴统一的、具有明显警示标识的工作服，并保持着装整洁。不得有滞留马路和加油加水超时等情况</w:t>
      </w:r>
      <w:bookmarkEnd w:id="309"/>
      <w:r>
        <w:rPr>
          <w:bCs/>
          <w:color w:val="000000"/>
          <w:sz w:val="24"/>
          <w:highlight w:val="none"/>
        </w:rPr>
        <w:t xml:space="preserve">。</w:t>
      </w:r>
      <w:r>
        <w:rPr>
          <w:bCs/>
          <w:color w:val="000000"/>
          <w:sz w:val="24"/>
          <w:highlight w:val="none"/>
        </w:rPr>
      </w:r>
      <w:r/>
    </w:p>
    <w:p>
      <w:pPr>
        <w:pStyle w:val="869"/>
        <w:ind w:firstLine="480"/>
        <w:spacing w:line="360" w:lineRule="auto"/>
        <w:rPr>
          <w:bCs/>
          <w:color w:val="000000"/>
          <w:sz w:val="24"/>
          <w:highlight w:val="none"/>
        </w:rPr>
      </w:pPr>
      <w:r>
        <w:rPr>
          <w:bCs/>
          <w:color w:val="000000"/>
          <w:sz w:val="24"/>
          <w:highlight w:val="none"/>
        </w:rPr>
        <w:t xml:space="preserve">8、车辆行驶、停放必须遵守《道路交通安全法》对车辆的管理要求，任何交通违法行为责任由环卫作业单位自行承担，并将纳入日常考核。</w:t>
      </w:r>
      <w:r>
        <w:rPr>
          <w:bCs/>
          <w:color w:val="000000"/>
          <w:sz w:val="24"/>
          <w:highlight w:val="none"/>
        </w:rPr>
      </w:r>
      <w:r/>
    </w:p>
    <w:p>
      <w:pPr>
        <w:pStyle w:val="869"/>
        <w:ind w:firstLine="480"/>
        <w:spacing w:line="360" w:lineRule="auto"/>
        <w:rPr>
          <w:bCs/>
          <w:sz w:val="24"/>
        </w:rPr>
      </w:pPr>
      <w:r>
        <w:rPr>
          <w:bCs/>
          <w:color w:val="000000"/>
          <w:sz w:val="24"/>
          <w:highlight w:val="none"/>
        </w:rPr>
        <w:t xml:space="preserve">9、所以车辆驾驶人员、车辆档案必须在</w:t>
      </w:r>
      <w:r>
        <w:rPr>
          <w:rFonts w:hint="eastAsia"/>
          <w:bCs/>
          <w:color w:val="000000"/>
          <w:sz w:val="24"/>
          <w:highlight w:val="none"/>
        </w:rPr>
        <w:t xml:space="preserve">北区城管中队</w:t>
      </w:r>
      <w:r>
        <w:rPr>
          <w:bCs/>
          <w:color w:val="000000"/>
          <w:sz w:val="24"/>
          <w:highlight w:val="none"/>
        </w:rPr>
        <w:t xml:space="preserve">建立档案，纳入</w:t>
      </w:r>
      <w:r>
        <w:rPr>
          <w:bCs/>
          <w:sz w:val="24"/>
        </w:rPr>
        <w:t xml:space="preserve">规范管理，人员更换，必须及时上报。</w:t>
      </w:r>
      <w:r>
        <w:rPr>
          <w:bCs/>
          <w:sz w:val="24"/>
        </w:rPr>
      </w:r>
      <w:r/>
    </w:p>
    <w:p>
      <w:pPr>
        <w:pStyle w:val="869"/>
        <w:ind w:firstLine="480"/>
        <w:spacing w:line="360" w:lineRule="auto"/>
        <w:rPr>
          <w:b/>
          <w:sz w:val="24"/>
        </w:rPr>
      </w:pPr>
      <w:r>
        <w:rPr>
          <w:b/>
          <w:sz w:val="24"/>
        </w:rPr>
        <w:t xml:space="preserve">（五）机械化作业车辆容貌要求：</w:t>
      </w:r>
      <w:r>
        <w:rPr>
          <w:b/>
          <w:sz w:val="24"/>
        </w:rPr>
      </w:r>
      <w:r/>
    </w:p>
    <w:p>
      <w:pPr>
        <w:pStyle w:val="869"/>
        <w:ind w:firstLine="480"/>
        <w:spacing w:line="360" w:lineRule="auto"/>
        <w:rPr>
          <w:bCs/>
          <w:color w:val="000000"/>
          <w:sz w:val="24"/>
        </w:rPr>
      </w:pPr>
      <w:r/>
      <w:bookmarkStart w:id="310" w:name="_Hlk220141649"/>
      <w:r>
        <w:rPr>
          <w:bCs/>
          <w:sz w:val="24"/>
        </w:rPr>
        <w:t xml:space="preserve">1、车体整洁明亮</w:t>
      </w:r>
      <w:r>
        <w:rPr>
          <w:bCs/>
          <w:color w:val="000000"/>
          <w:sz w:val="24"/>
        </w:rPr>
        <w:t xml:space="preserve">、各种配件齐全、使用功能齐备，各项作业装置保持完好、有效。车身如有宣传标贴，须保持清洁完整。</w:t>
      </w:r>
      <w:r>
        <w:rPr>
          <w:bCs/>
          <w:color w:val="000000"/>
          <w:sz w:val="24"/>
        </w:rPr>
      </w:r>
      <w:r/>
    </w:p>
    <w:p>
      <w:pPr>
        <w:pStyle w:val="869"/>
        <w:ind w:firstLine="480"/>
        <w:spacing w:line="360" w:lineRule="auto"/>
        <w:rPr>
          <w:bCs/>
          <w:sz w:val="24"/>
        </w:rPr>
      </w:pPr>
      <w:r>
        <w:rPr>
          <w:bCs/>
          <w:color w:val="000000"/>
          <w:sz w:val="24"/>
        </w:rPr>
        <w:t xml:space="preserve">2、应保持</w:t>
      </w:r>
      <w:r>
        <w:rPr>
          <w:rFonts w:hint="eastAsia"/>
          <w:bCs/>
          <w:color w:val="000000"/>
          <w:sz w:val="24"/>
        </w:rPr>
        <w:t xml:space="preserve">车牌清晰、</w:t>
      </w:r>
      <w:r>
        <w:rPr>
          <w:bCs/>
          <w:color w:val="000000"/>
          <w:sz w:val="24"/>
        </w:rPr>
        <w:t xml:space="preserve">标志清</w:t>
      </w:r>
      <w:r>
        <w:rPr>
          <w:bCs/>
          <w:sz w:val="24"/>
        </w:rPr>
        <w:t xml:space="preserve">晰齐全，车体无破损、无锈蚀、无污物、无灰垢。车尾应有反光标志（或加贴反光膜）。车体杜绝吊挂、抛洒污物，滴漏水、油液体等现象。</w:t>
      </w:r>
      <w:r>
        <w:rPr>
          <w:bCs/>
          <w:sz w:val="24"/>
        </w:rPr>
      </w:r>
      <w:r/>
    </w:p>
    <w:p>
      <w:pPr>
        <w:pStyle w:val="869"/>
        <w:ind w:firstLine="480"/>
        <w:spacing w:line="360" w:lineRule="auto"/>
        <w:rPr>
          <w:b/>
          <w:sz w:val="24"/>
        </w:rPr>
      </w:pPr>
      <w:r/>
      <w:bookmarkEnd w:id="310"/>
      <w:r>
        <w:rPr>
          <w:b/>
          <w:sz w:val="24"/>
        </w:rPr>
        <w:t xml:space="preserve">（六）调度和管理要求：</w:t>
      </w:r>
      <w:r>
        <w:rPr>
          <w:b/>
          <w:sz w:val="24"/>
        </w:rPr>
      </w:r>
      <w:r/>
    </w:p>
    <w:p>
      <w:pPr>
        <w:pStyle w:val="869"/>
        <w:ind w:firstLine="480"/>
        <w:spacing w:line="360" w:lineRule="auto"/>
        <w:rPr>
          <w:bCs/>
          <w:sz w:val="24"/>
        </w:rPr>
      </w:pPr>
      <w:r>
        <w:rPr>
          <w:bCs/>
          <w:sz w:val="24"/>
        </w:rPr>
        <w:t xml:space="preserve">1、</w:t>
      </w:r>
      <w:bookmarkStart w:id="311" w:name="_Hlk220142038"/>
      <w:r>
        <w:rPr>
          <w:bCs/>
          <w:sz w:val="24"/>
        </w:rPr>
        <w:t xml:space="preserve">科学合理调配作业车辆分布比例及运行。每班作业应按规定填写出车日志，作业车辆应在规定地点取水、清洁污物箱，机械化作业收集的垃圾倒入指定转运站，严禁随意倾倒。</w:t>
      </w:r>
      <w:bookmarkEnd w:id="311"/>
      <w:r>
        <w:rPr>
          <w:bCs/>
          <w:sz w:val="24"/>
        </w:rPr>
      </w:r>
      <w:r/>
    </w:p>
    <w:p>
      <w:pPr>
        <w:pStyle w:val="869"/>
        <w:ind w:firstLine="480"/>
        <w:spacing w:line="360" w:lineRule="auto"/>
        <w:rPr>
          <w:bCs/>
          <w:sz w:val="24"/>
        </w:rPr>
      </w:pPr>
      <w:r>
        <w:rPr>
          <w:bCs/>
          <w:sz w:val="24"/>
        </w:rPr>
        <w:t xml:space="preserve">2、建立健全车辆维修、保养和检查制度，必须确保出车车况良好。</w:t>
      </w:r>
      <w:r>
        <w:rPr>
          <w:bCs/>
          <w:sz w:val="24"/>
        </w:rPr>
      </w:r>
      <w:r/>
    </w:p>
    <w:p>
      <w:pPr>
        <w:pStyle w:val="869"/>
        <w:ind w:firstLine="480"/>
        <w:spacing w:line="360" w:lineRule="auto"/>
        <w:rPr>
          <w:bCs/>
          <w:sz w:val="24"/>
        </w:rPr>
      </w:pPr>
      <w:r>
        <w:rPr>
          <w:bCs/>
          <w:sz w:val="24"/>
        </w:rPr>
        <w:t xml:space="preserve">3、如遇死角、深沟、道路两侧行道树过低过近、垃圾杂物体积过长过大、落叶季节、窨井腰眼不畅通、有杂物或被堵塞等工况无法满足环卫机械化作业条件时，需组织人工配合作业。</w:t>
      </w:r>
      <w:r>
        <w:rPr>
          <w:bCs/>
          <w:sz w:val="24"/>
        </w:rPr>
      </w:r>
      <w:r/>
    </w:p>
    <w:p>
      <w:pPr>
        <w:pStyle w:val="869"/>
        <w:ind w:firstLine="480"/>
        <w:spacing w:line="360" w:lineRule="auto"/>
        <w:rPr>
          <w:bCs/>
          <w:sz w:val="24"/>
        </w:rPr>
      </w:pPr>
      <w:r>
        <w:rPr>
          <w:rFonts w:hint="eastAsia"/>
          <w:bCs/>
          <w:sz w:val="24"/>
        </w:rPr>
        <w:t xml:space="preserve">4</w:t>
      </w:r>
      <w:r>
        <w:rPr>
          <w:bCs/>
          <w:sz w:val="24"/>
        </w:rPr>
        <w:t xml:space="preserve">、车辆加水作业应到采购人</w:t>
      </w:r>
      <w:bookmarkStart w:id="312" w:name="_Hlk220141956"/>
      <w:r>
        <w:rPr>
          <w:bCs/>
          <w:sz w:val="24"/>
        </w:rPr>
        <w:t xml:space="preserve">指定的取水点</w:t>
      </w:r>
      <w:bookmarkEnd w:id="312"/>
      <w:r>
        <w:rPr>
          <w:bCs/>
          <w:sz w:val="24"/>
        </w:rPr>
        <w:t xml:space="preserve">进行加水</w:t>
      </w:r>
      <w:bookmarkStart w:id="313" w:name="_Hlk220141944"/>
      <w:r>
        <w:rPr>
          <w:bCs/>
          <w:sz w:val="24"/>
        </w:rPr>
        <w:t xml:space="preserve">，严禁浪费水资源</w:t>
      </w:r>
      <w:bookmarkEnd w:id="313"/>
      <w:r>
        <w:rPr>
          <w:bCs/>
          <w:sz w:val="24"/>
        </w:rPr>
        <w:t xml:space="preserve">。</w:t>
      </w:r>
      <w:r>
        <w:rPr>
          <w:bCs/>
          <w:sz w:val="24"/>
        </w:rPr>
      </w:r>
      <w:r/>
    </w:p>
    <w:p>
      <w:pPr>
        <w:pStyle w:val="869"/>
        <w:ind w:firstLine="480"/>
        <w:spacing w:line="360" w:lineRule="auto"/>
        <w:rPr>
          <w:bCs/>
          <w:sz w:val="24"/>
        </w:rPr>
      </w:pPr>
      <w:r>
        <w:rPr>
          <w:rFonts w:hint="eastAsia"/>
          <w:bCs/>
          <w:sz w:val="24"/>
        </w:rPr>
        <w:t xml:space="preserve">5</w:t>
      </w:r>
      <w:r>
        <w:rPr>
          <w:bCs/>
          <w:sz w:val="24"/>
        </w:rPr>
        <w:t xml:space="preserve">、</w:t>
      </w:r>
      <w:bookmarkStart w:id="314" w:name="_Hlk220141980"/>
      <w:r>
        <w:rPr>
          <w:bCs/>
          <w:sz w:val="24"/>
        </w:rPr>
        <w:t xml:space="preserve">冲洒水车辆配备除雪装置，如遇雪天道路覆盖积雪的情况下，必须无条件服从采购人的应急指挥，积极作出应急响应。如遇其他突发事件、重大活动，采购人有权调动环卫作业单位的车辆和人员参与应急，环卫作业单位须无条件服从</w:t>
      </w:r>
      <w:bookmarkEnd w:id="314"/>
      <w:r>
        <w:rPr>
          <w:bCs/>
          <w:sz w:val="24"/>
        </w:rPr>
        <w:t xml:space="preserve">。</w:t>
      </w:r>
      <w:r>
        <w:rPr>
          <w:bCs/>
          <w:sz w:val="24"/>
        </w:rPr>
      </w:r>
      <w:r/>
    </w:p>
    <w:p>
      <w:pPr>
        <w:pStyle w:val="869"/>
        <w:ind w:firstLine="480"/>
        <w:spacing w:line="360" w:lineRule="auto"/>
        <w:rPr>
          <w:b/>
          <w:sz w:val="24"/>
        </w:rPr>
      </w:pPr>
      <w:r>
        <w:rPr>
          <w:b/>
          <w:sz w:val="24"/>
        </w:rPr>
        <w:t xml:space="preserve">四、服务方式：承包制</w:t>
      </w:r>
      <w:r>
        <w:rPr>
          <w:b/>
          <w:sz w:val="24"/>
        </w:rPr>
      </w:r>
      <w:r/>
    </w:p>
    <w:p>
      <w:pPr>
        <w:pStyle w:val="869"/>
        <w:ind w:firstLine="480"/>
        <w:spacing w:line="360" w:lineRule="auto"/>
        <w:rPr>
          <w:bCs/>
          <w:sz w:val="24"/>
        </w:rPr>
      </w:pPr>
      <w:r>
        <w:rPr>
          <w:bCs/>
          <w:sz w:val="24"/>
        </w:rPr>
        <w:t xml:space="preserve">由采购人与环卫作业单位签订承包合同，根据招标文件规定和环卫作业单位的投标承诺具体事项和考核办法，环卫作业单位若发生违约行为或考评不合格，</w:t>
      </w:r>
      <w:r>
        <w:rPr>
          <w:rFonts w:hint="eastAsia"/>
          <w:bCs/>
          <w:sz w:val="24"/>
        </w:rPr>
        <w:t xml:space="preserve">采购人</w:t>
      </w:r>
      <w:r>
        <w:rPr>
          <w:bCs/>
          <w:sz w:val="24"/>
        </w:rPr>
        <w:t xml:space="preserve">有权终止合同的履行。</w:t>
      </w:r>
      <w:r>
        <w:rPr>
          <w:bCs/>
          <w:sz w:val="24"/>
        </w:rPr>
      </w:r>
      <w:r/>
    </w:p>
    <w:p>
      <w:pPr>
        <w:pStyle w:val="869"/>
        <w:ind w:firstLine="480"/>
        <w:spacing w:line="360" w:lineRule="auto"/>
        <w:rPr>
          <w:b/>
          <w:sz w:val="24"/>
        </w:rPr>
      </w:pPr>
      <w:r>
        <w:rPr>
          <w:b/>
          <w:sz w:val="24"/>
        </w:rPr>
        <w:t xml:space="preserve">五、服务质量标准及要求</w:t>
      </w:r>
      <w:r>
        <w:rPr>
          <w:b/>
          <w:sz w:val="24"/>
        </w:rPr>
      </w:r>
      <w:r/>
    </w:p>
    <w:p>
      <w:pPr>
        <w:pStyle w:val="869"/>
        <w:ind w:firstLine="480"/>
        <w:spacing w:line="360" w:lineRule="auto"/>
        <w:rPr>
          <w:bCs/>
          <w:sz w:val="24"/>
        </w:rPr>
      </w:pPr>
      <w:r>
        <w:rPr>
          <w:bCs/>
          <w:sz w:val="24"/>
        </w:rPr>
        <w:t xml:space="preserve">具体见《</w:t>
      </w:r>
      <w:r>
        <w:rPr>
          <w:rFonts w:hint="eastAsia"/>
          <w:bCs/>
          <w:sz w:val="24"/>
        </w:rPr>
        <w:t xml:space="preserve">高新区北区</w:t>
      </w:r>
      <w:r>
        <w:rPr>
          <w:bCs/>
          <w:sz w:val="24"/>
        </w:rPr>
        <w:t xml:space="preserve">环卫作业质量考核</w:t>
      </w:r>
      <w:r>
        <w:rPr>
          <w:rFonts w:hint="eastAsia"/>
          <w:bCs/>
          <w:sz w:val="24"/>
        </w:rPr>
        <w:t xml:space="preserve">办法2026</w:t>
      </w:r>
      <w:r>
        <w:rPr>
          <w:bCs/>
          <w:sz w:val="24"/>
        </w:rPr>
        <w:t xml:space="preserve">版》。</w:t>
      </w:r>
      <w:r>
        <w:rPr>
          <w:bCs/>
          <w:sz w:val="24"/>
        </w:rPr>
      </w:r>
      <w:r/>
    </w:p>
    <w:p>
      <w:pPr>
        <w:pStyle w:val="869"/>
        <w:ind w:firstLine="420"/>
        <w:spacing w:line="360" w:lineRule="auto"/>
      </w:pPr>
      <w:r/>
      <w:r/>
    </w:p>
    <w:p>
      <w:pPr>
        <w:pStyle w:val="873"/>
        <w:spacing w:before="0" w:after="0"/>
        <w:rPr>
          <w:rFonts w:hint="eastAsia" w:ascii="宋体" w:hAnsi="宋体" w:eastAsia="宋体"/>
          <w:b w:val="0"/>
          <w:bCs/>
        </w:rPr>
      </w:pPr>
      <w:r>
        <w:rPr>
          <w:rFonts w:hint="eastAsia" w:ascii="宋体" w:hAnsi="宋体"/>
          <w:bCs/>
          <w:sz w:val="24"/>
          <w:szCs w:val="24"/>
        </w:rPr>
        <w:br w:type="page" w:clear="all"/>
      </w:r>
      <w:r>
        <w:rPr>
          <w:rFonts w:hint="eastAsia" w:ascii="宋体" w:hAnsi="宋体" w:eastAsia="宋体"/>
          <w:bCs/>
        </w:rPr>
        <w:t xml:space="preserve">附件2</w:t>
      </w:r>
      <w:r>
        <w:rPr>
          <w:rFonts w:hint="eastAsia" w:ascii="宋体" w:hAnsi="宋体" w:eastAsia="宋体"/>
          <w:b w:val="0"/>
          <w:bCs/>
        </w:rPr>
      </w:r>
      <w:r/>
    </w:p>
    <w:p>
      <w:pPr>
        <w:pStyle w:val="869"/>
        <w:jc w:val="center"/>
        <w:spacing w:before="120" w:after="120" w:line="360" w:lineRule="auto"/>
        <w:rPr>
          <w:rFonts w:hint="eastAsia" w:ascii="宋体" w:hAnsi="宋体"/>
          <w:b/>
          <w:sz w:val="28"/>
          <w:szCs w:val="21"/>
        </w:rPr>
      </w:pPr>
      <w:r>
        <w:rPr>
          <w:rFonts w:hint="eastAsia" w:ascii="宋体" w:hAnsi="宋体"/>
          <w:b/>
          <w:sz w:val="28"/>
          <w:szCs w:val="21"/>
        </w:rPr>
        <w:t xml:space="preserve">高新区北区环卫作业质量考核办法（2026版）</w:t>
      </w:r>
      <w:r>
        <w:rPr>
          <w:rFonts w:hint="eastAsia" w:ascii="宋体" w:hAnsi="宋体"/>
          <w:b/>
          <w:sz w:val="28"/>
          <w:szCs w:val="21"/>
        </w:rPr>
      </w:r>
      <w:r/>
    </w:p>
    <w:p>
      <w:pPr>
        <w:pStyle w:val="869"/>
        <w:ind w:firstLine="480"/>
        <w:spacing w:line="360" w:lineRule="auto"/>
        <w:rPr>
          <w:rFonts w:hint="eastAsia" w:ascii="宋体" w:hAnsi="宋体" w:cs="宋体"/>
          <w:color w:val="000000"/>
          <w:sz w:val="24"/>
        </w:rPr>
      </w:pPr>
      <w:r/>
      <w:bookmarkEnd w:id="304"/>
      <w:r>
        <w:rPr>
          <w:rFonts w:hint="eastAsia" w:ascii="宋体" w:hAnsi="宋体" w:cs="宋体"/>
          <w:sz w:val="24"/>
        </w:rPr>
        <w:t xml:space="preserve">为进一步提升环卫精细化管理</w:t>
      </w:r>
      <w:r>
        <w:rPr>
          <w:rFonts w:hint="eastAsia" w:ascii="宋体" w:hAnsi="宋体" w:cs="宋体"/>
          <w:color w:val="000000"/>
          <w:sz w:val="24"/>
        </w:rPr>
        <w:t xml:space="preserve">，完善环卫长效管理考核机制，切实巩固环境卫生整治成果，不断改善和优化城市环境卫生面貌，根据《高新区北区环卫作业质量考核细则（2026版）》，结合高新北区环卫精细化管理的实际，制订本考核办法。</w:t>
      </w:r>
      <w:r>
        <w:rPr>
          <w:rFonts w:hint="eastAsia" w:ascii="宋体" w:hAnsi="宋体" w:cs="宋体"/>
          <w:color w:val="000000"/>
          <w:sz w:val="24"/>
        </w:rPr>
      </w:r>
      <w:r/>
    </w:p>
    <w:p>
      <w:pPr>
        <w:pStyle w:val="869"/>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一、指导思想和目标</w:t>
      </w:r>
      <w:r>
        <w:rPr>
          <w:rFonts w:hint="eastAsia" w:ascii="宋体" w:hAnsi="宋体" w:cs="宋体"/>
          <w:b/>
          <w:bCs/>
          <w:color w:val="000000"/>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为进一步推进城市治理现代化“五个示范”,加力“温暖北区、幸福小城”建设，紧紧围绕全市城乡环境大整治行动，全面推进大城管建设等中心工作，努力促进辖区环卫作业质量和管理水平新提升，充分调动和发挥指导、监督和考核的作用，不断提升城市环境卫生管理水平。</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二、考核对象</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考核对象：高新区北区各标段中标企业。</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三、考核内容</w:t>
      </w:r>
      <w:r>
        <w:rPr>
          <w:rFonts w:hint="eastAsia" w:ascii="宋体" w:hAnsi="宋体" w:cs="宋体"/>
          <w:b/>
          <w:bCs/>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（一）作业质量考核</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1.道路、随路绿化带、场地清扫保洁质量。考核内容包括：（1）</w:t>
      </w:r>
      <w:r>
        <w:rPr>
          <w:rFonts w:hint="eastAsia" w:ascii="宋体" w:hAnsi="宋体" w:cs="宋体"/>
          <w:sz w:val="24"/>
        </w:rPr>
        <w:t xml:space="preserve">道路清扫机械化作业</w:t>
      </w:r>
      <w:r>
        <w:rPr>
          <w:rFonts w:hint="eastAsia" w:ascii="宋体" w:hAnsi="宋体" w:cs="宋体"/>
          <w:sz w:val="24"/>
        </w:rPr>
        <w:t xml:space="preserve">质量；（2）</w:t>
      </w:r>
      <w:r>
        <w:rPr>
          <w:rFonts w:hint="eastAsia" w:ascii="宋体" w:hAnsi="宋体" w:cs="宋体"/>
          <w:sz w:val="24"/>
        </w:rPr>
        <w:t xml:space="preserve">人工清扫保洁质量（道板、广场、人行道、进村道路、居民场地及不能机械作业的区域）；（3）护栏清洗保洁质量；（4）垃圾桶（房）、果壳箱清洗保洁质量；（5）生活垃圾规范化收集和运输质量；（6）绿化带、绿地、绿化隔离带等保洁质量。</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2.转运站生活垃圾转运服务质量。</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3.企业内部管理。</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（二）作业规范考核</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1.人员规范：对人员作业纪律的遵守情况、行为规范等情况进行考核。</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2.车辆规范：对作业车辆的车容车貌、运行、操作的规范情况进行考核。</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3.管理规范：对上报资料、数据及更新的及时性和准确性，对问题整改效果的核查等管理规范情况进行考核。</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（三）社会责任考核</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1.对有责投诉和各社区、北区曝光的处理。</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2.对市、区、高新区（北区）三级数字化平台派遣案卷的整改处理。</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3.对市民反映强烈的问题的处理。</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四、考核方式</w:t>
      </w:r>
      <w:r>
        <w:rPr>
          <w:rFonts w:hint="eastAsia" w:ascii="宋体" w:hAnsi="宋体" w:cs="宋体"/>
          <w:b/>
          <w:bCs/>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（一）现场督查考核</w:t>
      </w:r>
      <w:r>
        <w:rPr>
          <w:rFonts w:hint="eastAsia" w:ascii="宋体" w:hAnsi="宋体" w:cs="宋体"/>
          <w:b/>
          <w:bCs/>
          <w:sz w:val="24"/>
        </w:rPr>
      </w:r>
      <w:r/>
    </w:p>
    <w:p>
      <w:pPr>
        <w:pStyle w:val="869"/>
        <w:ind w:firstLine="480"/>
        <w:spacing w:line="360" w:lineRule="auto"/>
        <w:rPr>
          <w:rFonts w:hint="eastAsia" w:ascii="宋体" w:hAnsi="宋体" w:cs="宋体"/>
          <w:color w:val="000000"/>
          <w:sz w:val="24"/>
        </w:rPr>
      </w:pPr>
      <w:r>
        <w:rPr>
          <w:rFonts w:hint="eastAsia" w:ascii="宋体" w:hAnsi="宋体" w:cs="宋体"/>
          <w:color w:val="000000"/>
          <w:sz w:val="24"/>
        </w:rPr>
        <w:t xml:space="preserve">1.北区城管中队现场考核</w:t>
      </w:r>
      <w:r>
        <w:rPr>
          <w:rFonts w:hint="eastAsia" w:ascii="宋体" w:hAnsi="宋体" w:cs="宋体"/>
          <w:color w:val="000000"/>
          <w:sz w:val="24"/>
        </w:rPr>
      </w:r>
      <w:r/>
    </w:p>
    <w:p>
      <w:pPr>
        <w:pStyle w:val="869"/>
        <w:ind w:firstLine="480"/>
        <w:spacing w:line="360" w:lineRule="auto"/>
        <w:rPr>
          <w:rFonts w:hint="eastAsia" w:ascii="宋体" w:hAnsi="宋体" w:cs="宋体"/>
          <w:color w:val="000000"/>
          <w:sz w:val="24"/>
        </w:rPr>
      </w:pPr>
      <w:r>
        <w:rPr>
          <w:rFonts w:hint="eastAsia" w:ascii="宋体" w:hAnsi="宋体" w:cs="宋体"/>
          <w:color w:val="000000"/>
          <w:sz w:val="24"/>
        </w:rPr>
        <w:t xml:space="preserve">由北区工作组委托北区城管组织现场考核，北区城管中队施行网格化管理，每天由各网格队员在自巡查系统内派发保洁类案卷，责任方收到案卷时，按要求限期整改到位；北区城管中队不定期抽查中标单位机械化作业，要求上报当日作业过程的打卡照片。</w:t>
      </w:r>
      <w:r>
        <w:rPr>
          <w:rFonts w:hint="eastAsia" w:ascii="宋体" w:hAnsi="宋体" w:cs="宋体"/>
          <w:color w:val="000000"/>
          <w:sz w:val="24"/>
        </w:rPr>
      </w:r>
      <w:r/>
    </w:p>
    <w:p>
      <w:pPr>
        <w:pStyle w:val="869"/>
        <w:ind w:firstLine="480"/>
        <w:spacing w:line="360" w:lineRule="auto"/>
        <w:rPr>
          <w:rFonts w:hint="eastAsia" w:ascii="宋体" w:hAnsi="宋体" w:cs="宋体"/>
          <w:color w:val="000000"/>
          <w:sz w:val="24"/>
        </w:rPr>
      </w:pPr>
      <w:r>
        <w:rPr>
          <w:rFonts w:hint="eastAsia" w:ascii="宋体" w:hAnsi="宋体" w:cs="宋体"/>
          <w:color w:val="000000"/>
          <w:sz w:val="24"/>
        </w:rPr>
        <w:t xml:space="preserve">2.社区考核</w:t>
      </w:r>
      <w:r>
        <w:rPr>
          <w:rFonts w:hint="eastAsia" w:ascii="宋体" w:hAnsi="宋体" w:cs="宋体"/>
          <w:color w:val="000000"/>
          <w:sz w:val="24"/>
        </w:rPr>
      </w:r>
      <w:r/>
    </w:p>
    <w:p>
      <w:pPr>
        <w:pStyle w:val="869"/>
        <w:ind w:firstLine="480"/>
        <w:spacing w:line="360" w:lineRule="auto"/>
        <w:rPr>
          <w:rFonts w:hint="eastAsia" w:ascii="宋体" w:hAnsi="宋体" w:cs="宋体"/>
          <w:color w:val="000000"/>
          <w:sz w:val="24"/>
        </w:rPr>
      </w:pPr>
      <w:r>
        <w:rPr>
          <w:rFonts w:hint="eastAsia" w:ascii="宋体" w:hAnsi="宋体" w:cs="宋体"/>
          <w:color w:val="000000"/>
          <w:sz w:val="24"/>
        </w:rPr>
        <w:t xml:space="preserve">社区在日常巡查时也可以通过自巡查系统上报问题，或者直接将问题发给中标单位进行整改。</w:t>
      </w:r>
      <w:r>
        <w:rPr>
          <w:rFonts w:hint="eastAsia" w:ascii="宋体" w:hAnsi="宋体" w:cs="宋体"/>
          <w:color w:val="000000"/>
          <w:sz w:val="24"/>
        </w:rPr>
      </w:r>
      <w:r/>
    </w:p>
    <w:p>
      <w:pPr>
        <w:pStyle w:val="869"/>
        <w:ind w:firstLine="480"/>
        <w:spacing w:line="360" w:lineRule="auto"/>
        <w:rPr>
          <w:rFonts w:hint="eastAsia" w:ascii="宋体" w:hAnsi="宋体" w:cs="宋体"/>
          <w:color w:val="000000"/>
          <w:sz w:val="24"/>
        </w:rPr>
      </w:pPr>
      <w:r>
        <w:rPr>
          <w:rFonts w:hint="eastAsia" w:ascii="宋体" w:hAnsi="宋体" w:cs="宋体"/>
          <w:color w:val="000000"/>
          <w:sz w:val="24"/>
        </w:rPr>
        <w:t xml:space="preserve">3.转运站生活垃圾规范化转运考评</w:t>
      </w:r>
      <w:r>
        <w:rPr>
          <w:rFonts w:hint="eastAsia" w:ascii="宋体" w:hAnsi="宋体" w:cs="宋体"/>
          <w:color w:val="000000"/>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城区前端收集车辆的考评：在各转运站和相关道路对进入转运站前行驶的各类车辆进行考核，实行现场即时扣分。同时，对考评中发现的问题，责成被考作业公司进行整改，并反馈整改情况。</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（二）对环卫作业单位响应指令的考核</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各环卫作业单位要求申报的资料、台账、人员、参加会议、重大活动保障、现场督查、应急保障等要求公司响应的情况、准确率反馈记录。其响应结果，按照考核细则对应条款进行考评。</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（三）市、区考评情况反馈的考核</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针对市、区考评反映的环卫问题，发生扣分或未整改的情况进行考核。</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（四）社会媒体反映情况的考核</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对有责投诉和媒体曝光的处理；对市民反映强烈问题的处理；对上级、领导督查问题的整改情况不到位的，市区考评点评材料中反映的问题，对照相应的条款予以考核。</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（五）环卫专用账户建立</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中标人及时上报“环卫专用账户”，参照《住房城乡建设部等4部门关于建立城市环卫工人工资专用账户制度的通知》建城[2025]39号文件执行。</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五、考核结果运用</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环卫作业实行精细化管理考评，坚持强化标准、注重实效、公开公正、奖惩并措的原则，严格实施奖惩，并与经济结算挂钩。</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（一）通报措施</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各类考核发现的问题，整理汇总后，于当日发送各作业公司。北区城管路面巡查发现、上级派单、领导督查、媒体曝光等问题，将通过手机微信、案卷派单送达等形式，于当日发送各相关社区、作业公司。对于环卫作业精细化考评成绩和问题，以《通报》的形式下发至各社区、各作业公司。</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（二）点评措施</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北区汇总当季考评中存在的问题及采用好的做法、思路和措施，在每季召开城乡环境调度会议上进行点评。根据每季考核扣分情况，各公司负责人进行分析和提出整改措施。</w:t>
      </w:r>
      <w:r>
        <w:rPr>
          <w:rFonts w:hint="eastAsia" w:ascii="宋体" w:hAnsi="宋体" w:cs="宋体"/>
          <w:sz w:val="24"/>
        </w:rPr>
      </w:r>
      <w:r/>
    </w:p>
    <w:p>
      <w:pPr>
        <w:pStyle w:val="869"/>
        <w:ind w:firstLine="482"/>
        <w:spacing w:line="360" w:lineRule="auto"/>
        <w:rPr>
          <w:rFonts w:hint="eastAsia" w:ascii="宋体" w:hAnsi="宋体" w:cs="宋体"/>
          <w:b/>
          <w:bCs/>
          <w:sz w:val="24"/>
        </w:rPr>
      </w:pPr>
      <w:r>
        <w:rPr>
          <w:rFonts w:hint="eastAsia" w:ascii="宋体" w:hAnsi="宋体" w:cs="宋体"/>
          <w:b/>
          <w:bCs/>
          <w:sz w:val="24"/>
        </w:rPr>
        <w:t xml:space="preserve">（三）考核措施</w:t>
      </w:r>
      <w:r>
        <w:rPr>
          <w:rFonts w:hint="eastAsia" w:ascii="宋体" w:hAnsi="宋体" w:cs="宋体"/>
          <w:b/>
          <w:bCs/>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市巡查案卷每处扣150元，如出现未整改或者核查不通过的每处扣2000元；区巡查案卷每处扣100元，如出现未整改或者核查不通过的每处扣1000元。高新区（北区）自巡查案卷每处10元，如出现未整改或者核查不通过的每处扣100元。</w:t>
      </w:r>
      <w:r>
        <w:rPr>
          <w:rFonts w:hint="eastAsia" w:ascii="宋体" w:hAnsi="宋体" w:cs="宋体"/>
          <w:sz w:val="24"/>
        </w:rPr>
      </w:r>
      <w:r/>
    </w:p>
    <w:p>
      <w:pPr>
        <w:pStyle w:val="869"/>
        <w:ind w:firstLine="480"/>
        <w:spacing w:line="360" w:lineRule="auto"/>
        <w:rPr>
          <w:rFonts w:hint="eastAsia" w:ascii="宋体" w:hAnsi="宋体" w:cs="宋体"/>
          <w:color w:val="000000"/>
          <w:sz w:val="24"/>
        </w:rPr>
      </w:pPr>
      <w:r>
        <w:rPr>
          <w:rFonts w:hint="eastAsia" w:ascii="宋体" w:hAnsi="宋体" w:cs="宋体"/>
          <w:sz w:val="24"/>
        </w:rPr>
        <w:t xml:space="preserve">2.北区组织召集的各</w:t>
      </w:r>
      <w:r>
        <w:rPr>
          <w:rFonts w:hint="eastAsia" w:ascii="宋体" w:hAnsi="宋体" w:cs="宋体"/>
          <w:color w:val="000000"/>
          <w:sz w:val="24"/>
        </w:rPr>
        <w:t xml:space="preserve">类会议、活动，要求公司负责人等参加的，必须参加（公司负责人含总经理或总经理委托的其他公司负责人），每缺席1人次，考核扣款1000元。</w:t>
      </w:r>
      <w:r>
        <w:rPr>
          <w:rFonts w:hint="eastAsia" w:ascii="宋体" w:hAnsi="宋体" w:cs="宋体"/>
          <w:color w:val="000000"/>
          <w:sz w:val="24"/>
        </w:rPr>
      </w:r>
      <w:r/>
    </w:p>
    <w:p>
      <w:pPr>
        <w:pStyle w:val="869"/>
        <w:ind w:firstLine="480"/>
        <w:spacing w:line="360" w:lineRule="auto"/>
        <w:rPr>
          <w:rFonts w:hint="eastAsia" w:ascii="宋体" w:hAnsi="宋体" w:cs="宋体"/>
          <w:color w:val="000000"/>
          <w:sz w:val="24"/>
        </w:rPr>
      </w:pPr>
      <w:r>
        <w:rPr>
          <w:rFonts w:hint="eastAsia" w:ascii="宋体" w:hAnsi="宋体" w:cs="宋体"/>
          <w:color w:val="000000"/>
          <w:sz w:val="24"/>
        </w:rPr>
        <w:t xml:space="preserve">3.抽查发现当日未进行机械化作业的，对其单位进行1000元/次的处罚，如连续发现3次的，视作年度考核不合格，不在进行下一轮续签。</w:t>
      </w:r>
      <w:r>
        <w:rPr>
          <w:rFonts w:hint="eastAsia" w:ascii="宋体" w:hAnsi="宋体" w:cs="宋体"/>
          <w:color w:val="000000"/>
          <w:sz w:val="24"/>
        </w:rPr>
      </w:r>
      <w:r/>
    </w:p>
    <w:p>
      <w:pPr>
        <w:pStyle w:val="869"/>
        <w:ind w:firstLine="480"/>
        <w:spacing w:line="360" w:lineRule="auto"/>
        <w:rPr>
          <w:rFonts w:hint="eastAsia" w:ascii="宋体" w:hAnsi="宋体" w:cs="宋体"/>
          <w:color w:val="000000"/>
          <w:sz w:val="24"/>
        </w:rPr>
      </w:pPr>
      <w:r>
        <w:rPr>
          <w:rFonts w:hint="eastAsia" w:ascii="宋体" w:hAnsi="宋体" w:cs="宋体"/>
          <w:color w:val="000000"/>
          <w:sz w:val="24"/>
        </w:rPr>
        <w:t xml:space="preserve">4.对有责投诉或者社区、北区曝光问题情节较为严重的，由北区工作组讨论具体扣款事宜。</w:t>
      </w:r>
      <w:r>
        <w:rPr>
          <w:rFonts w:hint="eastAsia" w:ascii="宋体" w:hAnsi="宋体" w:cs="宋体"/>
          <w:color w:val="000000"/>
          <w:sz w:val="24"/>
        </w:rPr>
      </w:r>
      <w:r/>
    </w:p>
    <w:p>
      <w:pPr>
        <w:pStyle w:val="869"/>
        <w:ind w:firstLine="482"/>
        <w:spacing w:line="360" w:lineRule="auto"/>
        <w:rPr>
          <w:rFonts w:hint="eastAsia" w:ascii="宋体" w:hAnsi="宋体" w:cs="宋体"/>
          <w:b/>
          <w:bCs/>
          <w:color w:val="000000"/>
          <w:sz w:val="24"/>
        </w:rPr>
      </w:pPr>
      <w:r>
        <w:rPr>
          <w:rFonts w:hint="eastAsia" w:ascii="宋体" w:hAnsi="宋体" w:cs="宋体"/>
          <w:b/>
          <w:bCs/>
          <w:color w:val="000000"/>
          <w:sz w:val="24"/>
        </w:rPr>
        <w:t xml:space="preserve">（四）退出措施</w:t>
      </w:r>
      <w:r>
        <w:rPr>
          <w:rFonts w:hint="eastAsia" w:ascii="宋体" w:hAnsi="宋体" w:cs="宋体"/>
          <w:b/>
          <w:bCs/>
          <w:color w:val="000000"/>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1.中标人由于自身管理不善发生群体性事件；</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2.中标人发生重大违规违法现象；</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3.中标人出现拆分项目、转包情形的；</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4.中标人在各类应急响应工作，市、区重大活动期间因清扫保洁不到位造成重大影响的；</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出现以上情况的，北区有权在合同期内，提前15天通知中标人解除合同。被解除合同的中标人在被解除合同时日起，三年内不得参与本辖区环卫作业投标。</w:t>
      </w:r>
      <w:r>
        <w:rPr>
          <w:rFonts w:hint="eastAsia" w:ascii="宋体" w:hAnsi="宋体" w:cs="宋体"/>
          <w:sz w:val="24"/>
        </w:rPr>
      </w:r>
      <w:r/>
    </w:p>
    <w:p>
      <w:pPr>
        <w:pStyle w:val="869"/>
        <w:ind w:firstLine="480"/>
        <w:spacing w:line="360" w:lineRule="auto"/>
        <w:rPr>
          <w:rFonts w:hint="eastAsia" w:ascii="宋体" w:hAnsi="宋体" w:cs="宋体"/>
          <w:sz w:val="24"/>
        </w:rPr>
      </w:pPr>
      <w:r>
        <w:rPr>
          <w:rFonts w:hint="eastAsia" w:ascii="宋体" w:hAnsi="宋体" w:cs="宋体"/>
          <w:sz w:val="24"/>
        </w:rPr>
        <w:t xml:space="preserve">被解除合同后的标段由其他标段中标单位临时代管（由北区组织签订临时代管合同），代管期限由北区与保洁公司另行协商，且代管期内遇合同到期则代管自动终止。</w:t>
      </w:r>
      <w:r>
        <w:rPr>
          <w:rFonts w:hint="eastAsia" w:ascii="宋体" w:hAnsi="宋体" w:cs="宋体"/>
          <w:sz w:val="24"/>
        </w:rPr>
      </w:r>
      <w:r/>
    </w:p>
    <w:p>
      <w:pPr>
        <w:pStyle w:val="869"/>
        <w:ind w:firstLine="482"/>
        <w:spacing w:line="360" w:lineRule="auto"/>
        <w:rPr>
          <w:rFonts w:hint="eastAsia" w:ascii="宋体" w:hAnsi="宋体" w:cs="宋体"/>
          <w:szCs w:val="21"/>
        </w:rPr>
      </w:pPr>
      <w:r>
        <w:rPr>
          <w:rFonts w:hint="eastAsia" w:ascii="宋体" w:hAnsi="宋体" w:cs="宋体"/>
          <w:b/>
          <w:bCs/>
          <w:sz w:val="24"/>
        </w:rPr>
        <w:t xml:space="preserve">六、考核办法因上级工作要求变化，将重新明确。本考核办法由高新区北区城管中队负责解释。</w:t>
      </w:r>
      <w:r>
        <w:rPr>
          <w:rFonts w:hint="eastAsia" w:ascii="宋体" w:hAnsi="宋体" w:cs="宋体"/>
          <w:szCs w:val="21"/>
        </w:rPr>
      </w:r>
      <w:r/>
    </w:p>
    <w:p>
      <w:pPr>
        <w:pStyle w:val="873"/>
        <w:spacing w:before="0" w:after="0"/>
        <w:rPr>
          <w:rFonts w:hint="eastAsia" w:ascii="宋体" w:hAnsi="宋体" w:eastAsia="宋体"/>
          <w:b w:val="0"/>
          <w:bCs/>
        </w:rPr>
      </w:pPr>
      <w:r>
        <w:rPr>
          <w:sz w:val="24"/>
        </w:rPr>
        <w:br w:type="page" w:clear="all"/>
      </w:r>
      <w:bookmarkStart w:id="315" w:name="_Toc99301425"/>
      <w:r>
        <w:rPr>
          <w:rFonts w:hint="eastAsia" w:ascii="宋体" w:hAnsi="宋体" w:eastAsia="宋体"/>
          <w:bCs/>
        </w:rPr>
        <w:t xml:space="preserve">附件3</w:t>
      </w:r>
      <w:r>
        <w:rPr>
          <w:rFonts w:hint="eastAsia" w:ascii="宋体" w:hAnsi="宋体" w:eastAsia="宋体"/>
          <w:b w:val="0"/>
          <w:bCs/>
        </w:rPr>
      </w:r>
      <w:r/>
    </w:p>
    <w:p>
      <w:pPr>
        <w:pStyle w:val="869"/>
        <w:jc w:val="center"/>
        <w:spacing w:before="120" w:after="120" w:line="360" w:lineRule="auto"/>
        <w:rPr>
          <w:rFonts w:hint="eastAsia" w:ascii="宋体" w:hAnsi="宋体"/>
          <w:b/>
          <w:sz w:val="28"/>
          <w:szCs w:val="21"/>
        </w:rPr>
      </w:pPr>
      <w:r>
        <w:rPr>
          <w:rFonts w:hint="eastAsia" w:ascii="宋体" w:hAnsi="宋体"/>
          <w:b/>
          <w:sz w:val="28"/>
          <w:szCs w:val="21"/>
        </w:rPr>
        <w:t xml:space="preserve">高新区北区环卫作业质量考核细则（2026版）</w:t>
      </w:r>
      <w:r>
        <w:rPr>
          <w:rFonts w:hint="eastAsia" w:ascii="宋体" w:hAnsi="宋体"/>
          <w:b/>
          <w:sz w:val="28"/>
          <w:szCs w:val="21"/>
        </w:rPr>
      </w:r>
      <w:r/>
    </w:p>
    <w:tbl>
      <w:tblPr>
        <w:tblW w:w="9324" w:type="dxa"/>
        <w:jc w:val="center"/>
        <w:tblInd w:w="5" w:type="dxa"/>
        <w:tblLayout w:type="fixed"/>
        <w:tblCellMar>
          <w:left w:w="108" w:type="dxa"/>
          <w:top w:w="0" w:type="dxa"/>
          <w:right w:w="108" w:type="dxa"/>
          <w:bottom w:w="0" w:type="dxa"/>
        </w:tblCellMar>
        <w:tblLook w:val="04A0" w:firstRow="1" w:lastRow="0" w:firstColumn="1" w:lastColumn="0" w:noHBand="0" w:noVBand="1"/>
      </w:tblPr>
      <w:tblGrid>
        <w:gridCol w:w="759"/>
        <w:gridCol w:w="1333"/>
        <w:gridCol w:w="1843"/>
        <w:gridCol w:w="3963"/>
        <w:gridCol w:w="1001"/>
        <w:gridCol w:w="425"/>
      </w:tblGrid>
      <w:tr>
        <w:trPr>
          <w:trHeight w:val="555"/>
          <w:tblHeader/>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869"/>
              <w:jc w:val="center"/>
              <w:widowControl/>
              <w:rPr>
                <w:rFonts w:hint="eastAsia" w:ascii="宋体" w:hAnsi="宋体" w:cs="宋体"/>
                <w:b/>
                <w:bCs/>
                <w:color w:val="000000"/>
                <w:sz w:val="18"/>
                <w:szCs w:val="18"/>
              </w:rPr>
            </w:pPr>
            <w:r>
              <w:rPr>
                <w:rFonts w:ascii="宋体" w:hAnsi="宋体" w:cs="宋体"/>
                <w:b/>
                <w:bCs/>
                <w:color w:val="000000"/>
                <w:sz w:val="18"/>
                <w:szCs w:val="18"/>
              </w:rPr>
              <w:t xml:space="preserve">项目</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tcPr>
          <w:p>
            <w:pPr>
              <w:pStyle w:val="869"/>
              <w:jc w:val="center"/>
              <w:widowControl/>
              <w:rPr>
                <w:rFonts w:hint="eastAsia" w:ascii="宋体" w:hAnsi="宋体" w:cs="宋体"/>
                <w:b/>
                <w:bCs/>
                <w:sz w:val="18"/>
                <w:szCs w:val="18"/>
              </w:rPr>
            </w:pPr>
            <w:r>
              <w:rPr>
                <w:rFonts w:ascii="宋体" w:hAnsi="宋体" w:cs="宋体"/>
                <w:b/>
                <w:bCs/>
                <w:sz w:val="18"/>
                <w:szCs w:val="18"/>
              </w:rPr>
              <w:t xml:space="preserve">考评内容</w:t>
            </w: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869"/>
              <w:jc w:val="center"/>
              <w:widowControl/>
              <w:rPr>
                <w:rFonts w:hint="eastAsia" w:ascii="宋体" w:hAnsi="宋体" w:cs="宋体"/>
                <w:b/>
                <w:bCs/>
                <w:color w:val="000000"/>
                <w:sz w:val="18"/>
                <w:szCs w:val="18"/>
              </w:rPr>
            </w:pPr>
            <w:r>
              <w:rPr>
                <w:rFonts w:ascii="宋体" w:hAnsi="宋体" w:cs="宋体"/>
                <w:b/>
                <w:bCs/>
                <w:color w:val="000000"/>
                <w:sz w:val="18"/>
                <w:szCs w:val="18"/>
              </w:rPr>
              <w:t xml:space="preserve">考核标准</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center"/>
              <w:widowControl/>
              <w:rPr>
                <w:rFonts w:hint="eastAsia" w:ascii="宋体" w:hAnsi="宋体" w:cs="宋体"/>
                <w:b/>
                <w:bCs/>
                <w:color w:val="000000"/>
                <w:sz w:val="18"/>
                <w:szCs w:val="18"/>
              </w:rPr>
            </w:pPr>
            <w:r>
              <w:rPr>
                <w:rFonts w:ascii="宋体" w:hAnsi="宋体" w:cs="宋体"/>
                <w:b/>
                <w:bCs/>
                <w:color w:val="000000"/>
                <w:sz w:val="18"/>
                <w:szCs w:val="18"/>
              </w:rPr>
              <w:t xml:space="preserve">问题详细描述</w:t>
            </w:r>
            <w:r>
              <w:rPr>
                <w:rFonts w:hint="eastAsia" w:ascii="宋体" w:hAnsi="宋体" w:cs="宋体"/>
                <w:b/>
                <w:bCs/>
                <w:color w:val="000000"/>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b/>
                <w:bCs/>
                <w:color w:val="000000"/>
                <w:sz w:val="18"/>
                <w:szCs w:val="18"/>
              </w:rPr>
            </w:pPr>
            <w:r>
              <w:rPr>
                <w:rFonts w:ascii="宋体" w:hAnsi="宋体" w:cs="宋体"/>
                <w:b/>
                <w:bCs/>
                <w:color w:val="000000"/>
                <w:sz w:val="18"/>
                <w:szCs w:val="18"/>
              </w:rPr>
              <w:t xml:space="preserve">整改             时限</w:t>
            </w:r>
            <w:r>
              <w:rPr>
                <w:rFonts w:hint="eastAsia" w:ascii="宋体" w:hAnsi="宋体" w:cs="宋体"/>
                <w:b/>
                <w:bCs/>
                <w:color w:val="000000"/>
                <w:sz w:val="18"/>
                <w:szCs w:val="18"/>
              </w:rPr>
            </w:r>
            <w:r/>
          </w:p>
        </w:tc>
        <w:tc>
          <w:tcPr>
            <w:shd w:val="clear" w:color="000000" w:fill="ffffff"/>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b/>
                <w:bCs/>
                <w:color w:val="000000"/>
                <w:sz w:val="18"/>
                <w:szCs w:val="18"/>
              </w:rPr>
            </w:pPr>
            <w:r>
              <w:rPr>
                <w:rFonts w:ascii="宋体" w:hAnsi="宋体" w:cs="宋体"/>
                <w:b/>
                <w:bCs/>
                <w:color w:val="000000"/>
                <w:sz w:val="18"/>
                <w:szCs w:val="18"/>
              </w:rPr>
              <w:t xml:space="preserve">备注</w:t>
            </w:r>
            <w:r>
              <w:rPr>
                <w:rFonts w:hint="eastAsia" w:ascii="宋体" w:hAnsi="宋体" w:cs="宋体"/>
                <w:b/>
                <w:bCs/>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69"/>
              <w:jc w:val="center"/>
              <w:widowControl/>
              <w:rPr>
                <w:rFonts w:hint="eastAsia" w:ascii="宋体" w:hAnsi="宋体" w:cs="宋体"/>
                <w:b/>
                <w:bCs/>
                <w:color w:val="000000"/>
                <w:sz w:val="18"/>
                <w:szCs w:val="18"/>
              </w:rPr>
            </w:pPr>
            <w:r>
              <w:rPr>
                <w:rFonts w:ascii="宋体" w:hAnsi="宋体" w:cs="宋体"/>
                <w:b/>
                <w:bCs/>
                <w:color w:val="000000"/>
                <w:sz w:val="18"/>
                <w:szCs w:val="18"/>
              </w:rPr>
              <w:t xml:space="preserve">（一）</w:t>
            </w:r>
            <w:r>
              <w:rPr>
                <w:rFonts w:hint="eastAsia" w:ascii="宋体" w:hAnsi="宋体" w:cs="宋体"/>
                <w:b/>
                <w:bCs/>
                <w:color w:val="000000"/>
                <w:sz w:val="18"/>
                <w:szCs w:val="18"/>
              </w:rPr>
            </w:r>
            <w:r/>
          </w:p>
          <w:p>
            <w:pPr>
              <w:pStyle w:val="869"/>
              <w:jc w:val="center"/>
              <w:widowControl/>
              <w:rPr>
                <w:rFonts w:hint="eastAsia" w:ascii="宋体" w:hAnsi="宋体" w:cs="宋体"/>
                <w:b/>
                <w:bCs/>
                <w:color w:val="000000"/>
                <w:sz w:val="18"/>
                <w:szCs w:val="18"/>
              </w:rPr>
            </w:pPr>
            <w:r>
              <w:rPr>
                <w:rFonts w:ascii="宋体" w:hAnsi="宋体" w:cs="宋体"/>
                <w:b/>
                <w:bCs/>
                <w:color w:val="000000"/>
                <w:sz w:val="18"/>
                <w:szCs w:val="18"/>
              </w:rPr>
              <w:t xml:space="preserve">道路清扫机械化作业</w:t>
            </w: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3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1、冲洗作业</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1、环卫车辆机械化作业考核，分别对有效作业里程、覆盖路段、实际作业车辆数进行加权平均，出现作业里程、覆盖路段、实际车辆出现无故使用不足的现象；</w:t>
            </w:r>
            <w:r>
              <w:rPr>
                <w:rFonts w:hint="eastAsia" w:ascii="宋体" w:hAnsi="宋体" w:cs="宋体"/>
                <w:color w:val="000000"/>
                <w:sz w:val="18"/>
                <w:szCs w:val="18"/>
              </w:rPr>
            </w:r>
            <w:r/>
          </w:p>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2、车辆机械化作业日完成作业量未达标的；</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396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1、各标段作业中，无故未按照有效作业里程、覆盖路段和实际作业车辆数出车。</w:t>
            </w:r>
            <w:r>
              <w:rPr>
                <w:rFonts w:hint="eastAsia" w:ascii="宋体" w:hAnsi="宋体" w:cs="宋体"/>
                <w:color w:val="000000"/>
                <w:sz w:val="18"/>
                <w:szCs w:val="18"/>
              </w:rPr>
            </w:r>
            <w:r/>
          </w:p>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2、每日各类作业车辆，无故未按照核定的作业量达标作业出现考核扣分的。</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001" w:type="dxa"/>
            <w:vAlign w:val="center"/>
            <w:vMerge w:val="restart"/>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12小时</w:t>
            </w: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425" w:type="dxa"/>
            <w:vAlign w:val="center"/>
            <w:vMerge w:val="restart"/>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3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w:t>
            </w:r>
            <w:r>
              <w:rPr>
                <w:rFonts w:hint="eastAsia" w:ascii="宋体" w:hAnsi="宋体" w:cs="宋体"/>
                <w:sz w:val="18"/>
                <w:szCs w:val="18"/>
              </w:rPr>
              <w:t xml:space="preserve">洗</w:t>
            </w:r>
            <w:r>
              <w:rPr>
                <w:rFonts w:ascii="宋体" w:hAnsi="宋体" w:cs="宋体"/>
                <w:sz w:val="18"/>
                <w:szCs w:val="18"/>
              </w:rPr>
              <w:t xml:space="preserve">扫作业</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396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1001"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single" w:color="000000" w:sz="4" w:space="0"/>
              <w:bottom w:val="single" w:color="000000" w:sz="4" w:space="0"/>
              <w:right w:val="single" w:color="000000" w:sz="4" w:space="0"/>
            </w:tcBorders>
            <w:tcW w:w="425"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65"/>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none" w:color="000000" w:sz="4" w:space="0"/>
              <w:bottom w:val="single" w:color="000000" w:sz="4" w:space="0"/>
              <w:right w:val="single" w:color="000000" w:sz="4" w:space="0"/>
            </w:tcBorders>
            <w:tcW w:w="1333"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t xml:space="preserve">3</w:t>
            </w:r>
            <w:r>
              <w:rPr>
                <w:rFonts w:ascii="宋体" w:hAnsi="宋体" w:cs="宋体"/>
                <w:sz w:val="18"/>
                <w:szCs w:val="18"/>
              </w:rPr>
              <w:t xml:space="preserve">、洒水作业</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2、日常作业中未按照规定要求进行作业的。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12小时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t xml:space="preserve">4</w:t>
            </w:r>
            <w:r>
              <w:rPr>
                <w:rFonts w:ascii="宋体" w:hAnsi="宋体" w:cs="宋体"/>
                <w:sz w:val="18"/>
                <w:szCs w:val="18"/>
              </w:rPr>
              <w:t xml:space="preserve">、机械作业取水</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1、浪费用水</w:t>
            </w:r>
            <w:r>
              <w:rPr>
                <w:rFonts w:hint="eastAsia" w:ascii="宋体" w:hAnsi="宋体" w:cs="宋体"/>
                <w:color w:val="000000"/>
                <w:sz w:val="18"/>
                <w:szCs w:val="18"/>
              </w:rPr>
            </w:r>
            <w:r/>
          </w:p>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2、损坏消防取水设施的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1、发生浪费自来水现象被查实的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2、发生取水点故障未及时上报的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3、故意损坏消防取水设施的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439"/>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t xml:space="preserve">5</w:t>
            </w:r>
            <w:r>
              <w:rPr>
                <w:rFonts w:ascii="宋体" w:hAnsi="宋体" w:cs="宋体"/>
                <w:sz w:val="18"/>
                <w:szCs w:val="18"/>
              </w:rPr>
              <w:t xml:space="preserve">、车辆及信息故障</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发生车辆及信息故障，未上报的而影响和考核的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1、发生车辆信息故障未上报的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2、机械化作业车辆零（配）件发生故障、老化、磨损未及时进行更换、维修，影响道路作业质量的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易损件1天，其他配件3天</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r>
      <w:tr>
        <w:trPr>
          <w:trHeight w:val="570"/>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t xml:space="preserve">6</w:t>
            </w:r>
            <w:r>
              <w:rPr>
                <w:rFonts w:ascii="宋体" w:hAnsi="宋体" w:cs="宋体"/>
                <w:sz w:val="18"/>
                <w:szCs w:val="18"/>
              </w:rPr>
              <w:t xml:space="preserve">、按规定进行机械化作业，作业质量达标</w:t>
            </w: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合理安排作业路线，按要求完成作业任务，采取湿作业法，抑制作业扬尘，做到路面清扫干净，无边角泥（灰沙）、道路隔离设施底部冲洗干净</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1、路面清扫不干净（含路边停车位），有边角泥或灰沙（积尘）的（每2平方米范围内有较明显的脏、差为一处）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555"/>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2、机扫或清洗作业不合理安排作业路线，长期固定一条侧石边作业的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555"/>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3、冲洗作业时进行单向冲洗的（机械化作业未双侧同时开启的）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390"/>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4、机械化作业道路未按照规定要求每班次清扫、保洁一遍的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5、机械化作业车辆未按照规定速度行驶的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510"/>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6、机械化车辆作业时扫路刷头高于路面的；运行途中有垃圾洒落的，乱倒垃圾、污水的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510"/>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7、道路隔离设施底部散乱垃圾多或明显尘土的（每2米为一处）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525"/>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color w:val="000000"/>
                <w:sz w:val="18"/>
                <w:szCs w:val="18"/>
              </w:rPr>
            </w:pPr>
            <w:r>
              <w:rPr>
                <w:rFonts w:hint="eastAsia" w:ascii="宋体" w:hAnsi="宋体" w:cs="宋体"/>
                <w:b/>
                <w:bCs/>
                <w:color w:val="000000"/>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8、机械化收集车收集垃圾造成滴漏、抛洒的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center"/>
              <w:widowControl/>
              <w:rPr>
                <w:rFonts w:hint="eastAsia" w:ascii="宋体" w:hAnsi="宋体" w:cs="宋体"/>
                <w:sz w:val="18"/>
                <w:szCs w:val="18"/>
              </w:rPr>
            </w:pPr>
            <w:r>
              <w:rPr>
                <w:rFonts w:hint="eastAsia" w:ascii="宋体" w:hAnsi="宋体" w:cs="宋体"/>
                <w:sz w:val="18"/>
                <w:szCs w:val="18"/>
              </w:rPr>
            </w:r>
            <w:r/>
          </w:p>
        </w:tc>
      </w:tr>
      <w:tr>
        <w:trPr>
          <w:trHeight w:val="615"/>
        </w:trPr>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69"/>
              <w:jc w:val="center"/>
              <w:widowControl/>
              <w:rPr>
                <w:rFonts w:hint="eastAsia" w:ascii="宋体" w:hAnsi="宋体" w:cs="宋体"/>
                <w:b/>
                <w:bCs/>
                <w:sz w:val="18"/>
                <w:szCs w:val="18"/>
              </w:rPr>
            </w:pPr>
            <w:r>
              <w:rPr>
                <w:rFonts w:ascii="宋体" w:hAnsi="宋体" w:cs="宋体"/>
                <w:b/>
                <w:bCs/>
                <w:sz w:val="18"/>
                <w:szCs w:val="18"/>
              </w:rPr>
              <w:t xml:space="preserve">（二）</w:t>
            </w:r>
            <w:r>
              <w:rPr>
                <w:rFonts w:hint="eastAsia" w:ascii="宋体" w:hAnsi="宋体" w:cs="宋体"/>
                <w:b/>
                <w:bCs/>
                <w:sz w:val="18"/>
                <w:szCs w:val="18"/>
              </w:rPr>
            </w:r>
            <w:r/>
          </w:p>
          <w:p>
            <w:pPr>
              <w:pStyle w:val="869"/>
              <w:jc w:val="center"/>
              <w:widowControl/>
              <w:rPr>
                <w:rFonts w:hint="eastAsia" w:ascii="宋体" w:hAnsi="宋体" w:cs="宋体"/>
                <w:b/>
                <w:bCs/>
                <w:sz w:val="18"/>
                <w:szCs w:val="18"/>
              </w:rPr>
            </w:pPr>
            <w:r>
              <w:rPr>
                <w:rFonts w:ascii="宋体" w:hAnsi="宋体" w:cs="宋体"/>
                <w:b/>
                <w:bCs/>
                <w:sz w:val="18"/>
                <w:szCs w:val="18"/>
              </w:rPr>
              <w:t xml:space="preserve">日常人工清扫保洁作业</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1、道路清扫保洁</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1、清扫保洁，无积尘，边角无淤泥，无瓜皮果壳、纸屑、烟蒂、废弃物等，无垃圾包、暴露垃圾、污水沟及动物尸体。在规定时间内完成作业任务且保洁率达到100%。</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1、主次干道有积尘，侧石边角有淤泥、灰沙、污水（每2平方米范围及有较明显脏、差的为一处）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2、人工清扫道路漏扫、垃圾漏收的，人工清扫次数不达到规定次数的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75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3、路面有废弃物（包括瓜皮果壳、纸屑/塑膜、烟蒂、痰迹、混凝土、渣土、沙、石、砖、粪便、呕吐物、动物尸体、垃圾包等，每2平方米范围为一处）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4、雨水积水、污水未及时清扫，每2平方米范围为一处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8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5、道路未按规定时间清扫完毕，每日7：30前未完成道路冲洗和清扫的，每10米为一处</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7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6、道路交界处未按照规定扫通</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9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7、道路清扫作业时乱倒清扫垃圾、落叶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2小时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8、清扫作业时将落叶扫入绿化带、树穴、窨井</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9、降雪天未及时组织铲雪作业，融雪后未及时清扫干净的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6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10、窨井泉眼未清扫或者窨井泉眼未通的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2、主次干道及公共场所无焚烧垃圾现象。</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1、道路或公共场所有焚烧垃圾或焚烧痕迹</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7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2、环卫工人在垃圾收集房、果壳箱、垃圾桶或其他区域焚烧生活垃圾</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81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2、绿地、绿化带保洁</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1、绿地、绿化隔离带、行道树穴内无烟头、杂物、垃圾。</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1、绿地、绿化隔离带、行道树穴有杂物（包括瓜皮果壳、纸屑/塑膜、烟蒂、混凝土、沙、石、砖、粪便、呕吐物、动物尸体、垃圾包等，发现即扣分）</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60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2、道路、绿地、绿化隔离带、行道树旁发现建筑垃圾等垃圾类杂物堆放</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48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2、绿地整洁，无垃圾；水面无漂浮物，绿地设施上无乱张贴、乱涂写。</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1、花台不定期清洗，积灰严重</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7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2、绿地范围内脏乱、有垃圾；绿地内水面有漂浮物</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9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3、绿地及其附属设施上有乱张贴、乱涂写（未列入作业任务范围的除外）</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3、环卫设施保洁</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1、果壳箱、分类垃圾桶设施完好，箱体整洁、箱内垃圾及时清理周边无垃圾。</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1、果壳箱、分类垃圾桶设施破损、遗失(损坏2日内须上报，未上报扣分)</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3天</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2、果壳箱、分类垃圾桶门（盖）未关（损坏1日内须上报，未上报扣分）</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3、果壳箱、分类垃圾桶箱内垃圾满溢未及时清理（超出沿口基准线）</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4、未按照规定要求清洗果壳箱、分类垃圾桶，果壳箱、垃圾桶箱体不整洁</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5、果壳箱、分类垃圾桶周边脏乱（周边5米内）</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6、果壳箱、分类垃圾桶有乱涂写、乱张贴的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67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4、背街小巷，地下过街通道管理</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1、地下过街通道清扫保洁，无杂物乱堆放、垃圾包、暴露垃圾、污水积存，无张贴涂写，设施完好，无明显积尘。</w:t>
            </w: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color w:val="000000"/>
                <w:sz w:val="18"/>
                <w:szCs w:val="18"/>
              </w:rPr>
            </w:pPr>
            <w:r>
              <w:rPr>
                <w:rFonts w:ascii="宋体" w:hAnsi="宋体" w:cs="宋体"/>
                <w:color w:val="000000"/>
                <w:sz w:val="18"/>
                <w:szCs w:val="18"/>
              </w:rPr>
              <w:t xml:space="preserve">1、地下过街通道有杂物乱堆放、垃圾包、暴露垃圾、污水积存、乱张贴乱涂写现象</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2、通道有积尘，通道阻塞不畅通</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75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2、背街小巷（包含绿地花台）清扫保洁，无垃圾包、暴露垃圾、污水积存。</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背街小巷（含绿地花台）有垃圾包、暴露垃圾、污水积存等现象的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4小时至1天</w:t>
            </w:r>
            <w:r>
              <w:rPr>
                <w:rFonts w:hint="eastAsia" w:ascii="宋体" w:hAnsi="宋体" w:cs="宋体"/>
                <w:sz w:val="18"/>
                <w:szCs w:val="18"/>
              </w:rPr>
            </w:r>
            <w:r/>
          </w:p>
        </w:tc>
        <w:tc>
          <w:tcPr>
            <w:shd w:val="clear" w:color="000000" w:fill="ffffff"/>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94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none" w:color="000000" w:sz="4" w:space="0"/>
              <w:bottom w:val="single" w:color="000000" w:sz="4" w:space="0"/>
              <w:right w:val="single" w:color="000000" w:sz="4" w:space="0"/>
            </w:tcBorders>
            <w:tcW w:w="133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5、城区公共服务设施</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道路两侧范围及责任区域内的公交站台、广告凳、广告牌、花台、道路交通护栏等公共服务设施日常保洁管理。</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1、道路两侧范围及责任区域内的公交站台、广告凳、广告牌、花台、护栏等公共服务设施脏乱的，每2米为一处</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shd w:val="clear" w:color="000000" w:fill="ffffff"/>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1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6、道板冲洗作业</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84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按照规定进行道板冲洗作业。</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1、路段道板未按规定冲洗、冲洗不到位或达不到冲洗次数的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5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充分发挥小型冲洗车辆灵活机动的特性，按照作业要求进行道板冲洗。</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2、道板清扫不干净，道板地面有乱涂写、乱张贴、口香糖、动物粪便、呕吐物、废弃物，按处（个）计算</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2小时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9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3、道板上有明显积尘，每一平方为一处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2小时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7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4、道板上有明显污渍、油污或积水，每1平方米为一处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1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5、道板上杂草未及时清理或喷洒除草剂（每2平方米内有明显杂草丛生现象为一处）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6、临街垃圾包漏收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2小时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69"/>
              <w:jc w:val="center"/>
              <w:widowControl/>
              <w:rPr>
                <w:rFonts w:hint="eastAsia" w:ascii="宋体" w:hAnsi="宋体" w:cs="宋体"/>
                <w:b/>
                <w:bCs/>
                <w:sz w:val="18"/>
                <w:szCs w:val="18"/>
              </w:rPr>
            </w:pPr>
            <w:r>
              <w:rPr>
                <w:rFonts w:ascii="宋体" w:hAnsi="宋体" w:cs="宋体"/>
                <w:b/>
                <w:bCs/>
                <w:sz w:val="18"/>
                <w:szCs w:val="18"/>
              </w:rPr>
              <w:t xml:space="preserve">（三）</w:t>
            </w:r>
            <w:r>
              <w:rPr>
                <w:rFonts w:hint="eastAsia" w:ascii="宋体" w:hAnsi="宋体" w:cs="宋体"/>
                <w:b/>
                <w:bCs/>
                <w:sz w:val="18"/>
                <w:szCs w:val="18"/>
              </w:rPr>
            </w:r>
            <w:r/>
          </w:p>
          <w:p>
            <w:pPr>
              <w:pStyle w:val="869"/>
              <w:jc w:val="center"/>
              <w:widowControl/>
              <w:rPr>
                <w:rFonts w:hint="eastAsia" w:ascii="宋体" w:hAnsi="宋体" w:cs="宋体"/>
                <w:b/>
                <w:bCs/>
                <w:sz w:val="18"/>
                <w:szCs w:val="18"/>
              </w:rPr>
            </w:pPr>
            <w:r>
              <w:rPr>
                <w:rFonts w:ascii="宋体" w:hAnsi="宋体" w:cs="宋体"/>
                <w:b/>
                <w:bCs/>
                <w:sz w:val="18"/>
                <w:szCs w:val="18"/>
              </w:rPr>
              <w:t xml:space="preserve">生活垃圾收集、运输作业</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生活垃圾收集车辆和收运管理</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1、道路生活垃圾收集和清运车辆的车容车貌整洁，车身有明显企业标识、编号，按规定次数收运，运输途中无抛洒滴漏现象，不随意倾倒垃圾。</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1、应机械化收集而未机械化收运或达不到规定次数的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2、机械化收集时对跑冒滴漏的垃圾不及时清理干净的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3、垃圾收集车辆在收集、运输途中有滴、泼、撒、漏现象的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4、用拖拉机等非规范的车辆收运垃圾收集生活垃圾的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5、垃圾收集车辆外挂塑料袋、车容车貌差、号牌不清的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6、垃圾收集车辆未标明企业，编号的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4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7、将工业垃圾、医疗垃圾、建筑垃圾、化工等危害性垃圾混入生活垃圾收集的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10"/>
        </w:trPr>
        <w:tc>
          <w:tcPr>
            <w:tcBorders>
              <w:top w:val="single" w:color="000000" w:sz="4"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none" w:color="000000" w:sz="0"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8、垃圾收集未按照指定的转运站和处置终端运送的（采购人同意的除外）</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9、发现乱倒垃圾或者接到举报查实的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10、收集垃圾后随意焚烧垃圾的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6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11、将火种混入生活垃圾中携带至转运站或终端的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sz w:val="18"/>
                <w:szCs w:val="18"/>
              </w:rPr>
            </w:pPr>
            <w:r>
              <w:rPr>
                <w:rFonts w:ascii="宋体" w:hAnsi="宋体" w:cs="宋体"/>
                <w:sz w:val="18"/>
                <w:szCs w:val="18"/>
              </w:rPr>
              <w:t xml:space="preserve">4小时</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55"/>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12、因转运站设备检修、停电等原因造成无法正常生产的，进站垃圾未服从分流的或组织分流不力的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0" w:space="0"/>
              <w:left w:val="single" w:color="000000" w:sz="4" w:space="0"/>
              <w:bottom w:val="none" w:color="000000" w:sz="0"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13、运送垃圾进中转站不服从中转站值班人员管理的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39"/>
        </w:trPr>
        <w:tc>
          <w:tcPr>
            <w:tcBorders>
              <w:top w:val="none" w:color="000000" w:sz="0"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0"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14、收运车辆消杀没有达到标准的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290"/>
        </w:trPr>
        <w:tc>
          <w:tcPr>
            <w:tcBorders>
              <w:top w:val="singl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69"/>
              <w:jc w:val="center"/>
              <w:widowControl/>
              <w:rPr>
                <w:rFonts w:hint="eastAsia" w:ascii="宋体" w:hAnsi="宋体" w:cs="宋体"/>
                <w:b/>
                <w:bCs/>
                <w:sz w:val="18"/>
                <w:szCs w:val="18"/>
              </w:rPr>
            </w:pPr>
            <w:r>
              <w:rPr>
                <w:rFonts w:ascii="宋体" w:hAnsi="宋体" w:cs="宋体"/>
                <w:b/>
                <w:bCs/>
                <w:sz w:val="18"/>
                <w:szCs w:val="18"/>
              </w:rPr>
              <w:t xml:space="preserve">（</w:t>
            </w:r>
            <w:r>
              <w:rPr>
                <w:rFonts w:hint="eastAsia" w:ascii="宋体" w:hAnsi="宋体" w:cs="宋体"/>
                <w:b/>
                <w:bCs/>
                <w:sz w:val="18"/>
                <w:szCs w:val="18"/>
              </w:rPr>
              <w:t xml:space="preserve">四</w:t>
            </w:r>
            <w:r>
              <w:rPr>
                <w:rFonts w:ascii="宋体" w:hAnsi="宋体" w:cs="宋体"/>
                <w:b/>
                <w:bCs/>
                <w:sz w:val="18"/>
                <w:szCs w:val="18"/>
              </w:rPr>
              <w:t xml:space="preserve">）           企业规范化管理 </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1、内部管理</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要加强内部管理，科学合理的制定作业方案和应急保障措施，服从上级工作安排，迎接市区各项考核检查，建立各项内部管理制度和管理台账，不断提升企业内部管理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1、建立道路清扫保洁（含机械化和人工）、果壳箱垃圾箱保洁、垃圾清运等各项管理制度，包括行政管理、考勤制度、岗位责任制度、安全制度、考核制度、奖惩制度等管理制度，每缺1项</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75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2、建立基础管理台账，包括《人员作业情况登记本》、《日常检查情况登记本》、《信访处理登记本》、《机械化作业车辆出入库登记本》等，每缺1本，登记不及时</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9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3、未按时保质保量完成区采购方交给的指令性任务，每发生1次</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2、安全管理</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配备专职安全督察员（安全员），每月至少进行一次一线作业人员的安全教育，并做好台账，切实提高一线职工的安全意识</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1、未配备专职安全员</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2、不进行安全教育，无教育台账的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1天</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4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3、未穿戴作业单位统一规定的反光安全标志服、帽的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9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4、因环卫作业车辆未遵守《道路交通安全法》导致交通事故承担主要责任，并造成恶劣影响的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270"/>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5、发生交通伤亡事故，未能正确妥善协调处置，造成恶劣影响的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375"/>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6、机械作业车辆未按照规定开警示灯和鸣警示音的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3、文明作业</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环卫作业人员（含机械和人工）均需规范作业、文明作业，机械作业人员要遵守交通法律、法规，作业时避让行人和非机动车；人工清扫保洁作业人员、垃圾收集人员等要着装规范、遵守社会公德、文明作业。</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1、不按照规定着装、穿拖鞋或工作服不整洁的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2、作业人员当班集聚、聊天的</w:t>
            </w: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3、作业人员随地大小便的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singl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4、作业人员作业时有翻越交通隔离护栏行为的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single" w:color="000000" w:sz="4"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5、作业人员当班围观突发事件或就地闲逛购物的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6、机械化作业车辆在岗作业时车辆无故停留休息的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7、机械化作业车辆有故意违反交通法规现象的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2小时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1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8、车辆容貌未保持完好、密闭、整洁、安全的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5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restart"/>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环卫作业人员（含机械和人工）均需规范作业、文明作业，机械作业人员要遵守交通法律、法规，作业时避让行人和非机动车；人工清扫保洁作业人员、垃圾收集人员等要着装规范、遵守社会公德、文明作业。</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8、不文明作业，故意扬尘的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02"/>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9、主次干道应当采用电动车保洁的而采用人力保洁车保洁的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70"/>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10、电瓶作业车辆有超速、在快车道上行驶、逆向行驶、闯红灯、带人等违规现象的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25"/>
        </w:trPr>
        <w:tc>
          <w:tcPr>
            <w:tcBorders>
              <w:top w:val="none" w:color="000000" w:sz="0" w:space="0"/>
              <w:left w:val="single" w:color="000000" w:sz="4" w:space="0"/>
              <w:bottom w:val="none" w:color="000000" w:sz="0"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11、作业工具、车辆未紧靠路边停放，或者停靠在公交车站、消防栓旁。收集车未在作业方向设置警示标志</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none" w:color="000000" w:sz="0"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single" w:color="000000" w:sz="4" w:space="0"/>
              <w:bottom w:val="single" w:color="000000" w:sz="4" w:space="0"/>
              <w:right w:val="single" w:color="000000" w:sz="4" w:space="0"/>
            </w:tcBorders>
            <w:tcW w:w="133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single" w:color="000000" w:sz="4" w:space="0"/>
              <w:bottom w:val="single" w:color="000000" w:sz="4" w:space="0"/>
              <w:right w:val="single" w:color="000000" w:sz="4" w:space="0"/>
            </w:tcBorders>
            <w:tcW w:w="1843" w:type="dxa"/>
            <w:vAlign w:val="center"/>
            <w:vMerge w:val="continue"/>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12、保洁人员在作业时间收拾废品</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center"/>
              <w:widowControl/>
              <w:rPr>
                <w:rFonts w:hint="eastAsia" w:ascii="宋体" w:hAnsi="宋体" w:cs="宋体"/>
                <w:color w:val="000000"/>
                <w:sz w:val="18"/>
                <w:szCs w:val="18"/>
              </w:rPr>
            </w:pPr>
            <w:r>
              <w:rPr>
                <w:rFonts w:ascii="宋体" w:hAnsi="宋体" w:cs="宋体"/>
                <w:color w:val="000000"/>
                <w:sz w:val="18"/>
                <w:szCs w:val="18"/>
              </w:rPr>
              <w:t xml:space="preserve">4小时</w:t>
            </w:r>
            <w:r>
              <w:rPr>
                <w:rFonts w:hint="eastAsia" w:ascii="宋体" w:hAnsi="宋体" w:cs="宋体"/>
                <w:color w:val="000000"/>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r>
      <w:tr>
        <w:trPr>
          <w:trHeight w:val="540"/>
        </w:trPr>
        <w:tc>
          <w:tcPr>
            <w:tcBorders>
              <w:top w:val="none" w:color="000000" w:sz="4" w:space="0"/>
              <w:left w:val="single" w:color="000000" w:sz="4" w:space="0"/>
              <w:bottom w:val="single" w:color="000000" w:sz="4" w:space="0"/>
              <w:right w:val="single" w:color="000000" w:sz="4" w:space="0"/>
            </w:tcBorders>
            <w:tcW w:w="759" w:type="dxa"/>
            <w:vAlign w:val="center"/>
            <w:vMerge w:val="restart"/>
            <w:textDirection w:val="lrTb"/>
            <w:noWrap/>
          </w:tcPr>
          <w:p>
            <w:pPr>
              <w:pStyle w:val="869"/>
              <w:jc w:val="center"/>
              <w:widowControl/>
              <w:rPr>
                <w:rFonts w:hint="eastAsia" w:ascii="宋体" w:hAnsi="宋体" w:cs="宋体"/>
                <w:b/>
                <w:bCs/>
                <w:sz w:val="18"/>
                <w:szCs w:val="18"/>
              </w:rPr>
            </w:pPr>
            <w:r>
              <w:rPr>
                <w:rFonts w:ascii="宋体" w:hAnsi="宋体" w:cs="宋体"/>
                <w:b/>
                <w:bCs/>
                <w:sz w:val="18"/>
                <w:szCs w:val="18"/>
              </w:rPr>
              <w:t xml:space="preserve">（</w:t>
            </w:r>
            <w:r>
              <w:rPr>
                <w:rFonts w:hint="eastAsia" w:ascii="宋体" w:hAnsi="宋体" w:cs="宋体"/>
                <w:b/>
                <w:bCs/>
                <w:sz w:val="18"/>
                <w:szCs w:val="18"/>
              </w:rPr>
              <w:t xml:space="preserve">五</w:t>
            </w:r>
            <w:r>
              <w:rPr>
                <w:rFonts w:ascii="宋体" w:hAnsi="宋体" w:cs="宋体"/>
                <w:b/>
                <w:bCs/>
                <w:sz w:val="18"/>
                <w:szCs w:val="18"/>
              </w:rPr>
              <w:t xml:space="preserve">）            社会监督</w:t>
            </w:r>
            <w:r>
              <w:rPr>
                <w:rFonts w:hint="eastAsia"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133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1、媒体曝光</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新闻媒体负面的、有损环卫形象的曝光事件发生</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被新闻媒体、主流网站曝光属实的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459"/>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133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2、市民举报</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有责投诉事件发生</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被市民投诉查实的</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color w:val="ff0000"/>
                <w:sz w:val="18"/>
                <w:szCs w:val="18"/>
              </w:rPr>
            </w:pPr>
            <w:r>
              <w:rPr>
                <w:rFonts w:hint="eastAsia" w:ascii="宋体" w:hAnsi="宋体" w:cs="宋体"/>
                <w:color w:val="ff0000"/>
                <w:sz w:val="18"/>
                <w:szCs w:val="18"/>
              </w:rPr>
            </w:r>
            <w:r/>
          </w:p>
        </w:tc>
      </w:tr>
      <w:tr>
        <w:trPr>
          <w:trHeight w:val="585"/>
        </w:trPr>
        <w:tc>
          <w:tcPr>
            <w:tcBorders>
              <w:top w:val="none" w:color="000000" w:sz="4" w:space="0"/>
              <w:left w:val="single" w:color="000000" w:sz="4" w:space="0"/>
              <w:bottom w:val="single" w:color="000000" w:sz="4" w:space="0"/>
              <w:right w:val="single" w:color="000000" w:sz="4" w:space="0"/>
            </w:tcBorders>
            <w:tcW w:w="759" w:type="dxa"/>
            <w:vAlign w:val="center"/>
            <w:vMerge w:val="continue"/>
            <w:textDirection w:val="lrTb"/>
            <w:noWrap/>
          </w:tcPr>
          <w:p>
            <w:pPr>
              <w:pStyle w:val="869"/>
              <w:jc w:val="left"/>
              <w:widowControl/>
              <w:rPr>
                <w:rFonts w:hint="eastAsia" w:ascii="宋体" w:hAnsi="宋体" w:cs="宋体"/>
                <w:b/>
                <w:bCs/>
                <w:sz w:val="18"/>
                <w:szCs w:val="18"/>
              </w:rPr>
            </w:pPr>
            <w:r>
              <w:rPr>
                <w:rFonts w:hint="eastAsia" w:ascii="宋体" w:hAnsi="宋体" w:cs="宋体"/>
                <w:b/>
                <w:bCs/>
                <w:sz w:val="18"/>
                <w:szCs w:val="18"/>
              </w:rPr>
            </w:r>
            <w:r/>
          </w:p>
        </w:tc>
        <w:tc>
          <w:tcPr>
            <w:tcBorders>
              <w:top w:val="none" w:color="000000" w:sz="4" w:space="0"/>
              <w:left w:val="none" w:color="000000" w:sz="4" w:space="0"/>
              <w:bottom w:val="single" w:color="000000" w:sz="4" w:space="0"/>
              <w:right w:val="single" w:color="000000" w:sz="4" w:space="0"/>
            </w:tcBorders>
            <w:tcW w:w="133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3、领导督办</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被市、区、街道领导督办、市区点评片中反映问题及点名批评问题</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3963" w:type="dxa"/>
            <w:vAlign w:val="center"/>
            <w:textDirection w:val="lrTb"/>
            <w:noWrap/>
          </w:tcPr>
          <w:p>
            <w:pPr>
              <w:pStyle w:val="869"/>
              <w:jc w:val="left"/>
              <w:widowControl/>
              <w:rPr>
                <w:rFonts w:hint="eastAsia" w:ascii="宋体" w:hAnsi="宋体" w:cs="宋体"/>
                <w:sz w:val="18"/>
                <w:szCs w:val="18"/>
              </w:rPr>
            </w:pPr>
            <w:r>
              <w:rPr>
                <w:rFonts w:ascii="宋体" w:hAnsi="宋体" w:cs="宋体"/>
                <w:sz w:val="18"/>
                <w:szCs w:val="18"/>
              </w:rPr>
              <w:t xml:space="preserve">出现问题被市、区、街道领导督办的，被市、区、街道领导点名批评的，以及在市区点评片中出现的问题</w:t>
            </w: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1001" w:type="dxa"/>
            <w:vAlign w:val="center"/>
            <w:textDirection w:val="lrTb"/>
            <w:noWrap/>
          </w:tcPr>
          <w:p>
            <w:pPr>
              <w:pStyle w:val="869"/>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869"/>
              <w:jc w:val="left"/>
              <w:widowControl/>
              <w:rPr>
                <w:rFonts w:hint="eastAsia" w:ascii="宋体" w:hAnsi="宋体" w:cs="宋体"/>
                <w:color w:val="ff0000"/>
                <w:sz w:val="18"/>
                <w:szCs w:val="18"/>
              </w:rPr>
            </w:pPr>
            <w:r>
              <w:rPr>
                <w:rFonts w:hint="eastAsia" w:ascii="宋体" w:hAnsi="宋体" w:cs="宋体"/>
                <w:color w:val="ff0000"/>
                <w:sz w:val="18"/>
                <w:szCs w:val="18"/>
              </w:rPr>
            </w:r>
            <w:r/>
          </w:p>
        </w:tc>
      </w:tr>
    </w:tbl>
    <w:p>
      <w:pPr>
        <w:pStyle w:val="869"/>
        <w:jc w:val="left"/>
        <w:spacing w:before="120" w:line="360" w:lineRule="auto"/>
        <w:widowControl/>
        <w:rPr>
          <w:rFonts w:hint="eastAsia" w:ascii="宋体" w:hAnsi="宋体" w:cs="楷体"/>
          <w:sz w:val="24"/>
        </w:rPr>
      </w:pPr>
      <w:r>
        <w:rPr>
          <w:rFonts w:hint="eastAsia" w:ascii="宋体" w:hAnsi="宋体" w:cs="楷体"/>
          <w:b/>
          <w:bCs/>
          <w:sz w:val="24"/>
        </w:rPr>
        <w:t xml:space="preserve">注：以上发现的问题通过《常州城市运行管理服务平台》进行案卷派发，每个问题参照考核办法进行扣款。</w:t>
      </w:r>
      <w:r>
        <w:rPr>
          <w:rFonts w:hint="eastAsia" w:ascii="宋体" w:hAnsi="宋体" w:cs="楷体"/>
          <w:sz w:val="24"/>
        </w:rPr>
      </w:r>
      <w:r/>
    </w:p>
    <w:p>
      <w:pPr>
        <w:pStyle w:val="869"/>
        <w:ind w:firstLine="420"/>
        <w:spacing w:line="360" w:lineRule="auto"/>
        <w:rPr>
          <w:rFonts w:ascii="宋体" w:hAnsi="宋体" w:cs="宋体"/>
          <w:szCs w:val="21"/>
        </w:rPr>
      </w:pPr>
      <w:r>
        <w:rPr>
          <w:rFonts w:ascii="宋体" w:hAnsi="宋体" w:cs="宋体"/>
          <w:szCs w:val="21"/>
        </w:rPr>
      </w:r>
      <w:r/>
    </w:p>
    <w:p>
      <w:pPr>
        <w:pStyle w:val="869"/>
        <w:jc w:val="center"/>
        <w:spacing w:line="360" w:lineRule="auto"/>
        <w:rPr>
          <w:rFonts w:ascii="宋体" w:hAnsi="宋体"/>
          <w:b/>
          <w:sz w:val="36"/>
          <w:szCs w:val="36"/>
        </w:rPr>
        <w:outlineLvl w:val="0"/>
      </w:pPr>
      <w:r>
        <w:rPr>
          <w:sz w:val="24"/>
        </w:rPr>
        <w:br w:type="page" w:clear="all"/>
      </w:r>
      <w:r>
        <w:rPr>
          <w:rFonts w:ascii="宋体" w:hAnsi="宋体"/>
          <w:b/>
          <w:sz w:val="36"/>
          <w:szCs w:val="36"/>
        </w:rPr>
        <w:t xml:space="preserve">第六章   拟签订的合同文本</w:t>
      </w:r>
      <w:bookmarkEnd w:id="315"/>
      <w:r>
        <w:rPr>
          <w:rFonts w:ascii="宋体" w:hAnsi="宋体"/>
          <w:b/>
          <w:sz w:val="36"/>
          <w:szCs w:val="36"/>
        </w:rPr>
      </w:r>
      <w:r/>
    </w:p>
    <w:p>
      <w:pPr>
        <w:pStyle w:val="869"/>
        <w:jc w:val="left"/>
        <w:spacing w:line="360" w:lineRule="auto"/>
        <w:widowControl/>
        <w:rPr>
          <w:rFonts w:ascii="宋体" w:hAnsi="宋体"/>
          <w:sz w:val="24"/>
          <w:lang w:val="zh-CN"/>
        </w:rPr>
      </w:pPr>
      <w:r>
        <w:rPr>
          <w:rFonts w:ascii="宋体" w:hAnsi="宋体"/>
          <w:sz w:val="24"/>
          <w:lang w:val="zh-CN"/>
        </w:rPr>
      </w:r>
      <w:r/>
    </w:p>
    <w:p>
      <w:pPr>
        <w:pStyle w:val="869"/>
        <w:jc w:val="left"/>
        <w:spacing w:line="360" w:lineRule="auto"/>
        <w:widowControl/>
        <w:rPr>
          <w:rFonts w:hint="eastAsia" w:ascii="宋体" w:hAnsi="宋体"/>
          <w:sz w:val="24"/>
          <w:lang w:val="zh-CN"/>
        </w:rPr>
      </w:pPr>
      <w:r>
        <w:rPr>
          <w:rFonts w:hint="eastAsia" w:ascii="宋体" w:hAnsi="宋体"/>
          <w:sz w:val="24"/>
          <w:lang w:val="zh-CN"/>
        </w:rPr>
        <w:t xml:space="preserve">甲方：</w:t>
      </w:r>
      <w:r>
        <w:rPr>
          <w:rFonts w:hint="eastAsia" w:ascii="宋体" w:hAnsi="宋体"/>
          <w:sz w:val="24"/>
          <w:u w:val="single"/>
          <w:lang w:val="zh-CN"/>
        </w:rPr>
        <w:t xml:space="preserve">武进国家高新技术产业开发区管理委员会</w:t>
      </w:r>
      <w:r>
        <w:rPr>
          <w:rFonts w:hint="eastAsia" w:ascii="宋体" w:hAnsi="宋体"/>
          <w:sz w:val="24"/>
          <w:lang w:val="zh-CN"/>
        </w:rPr>
      </w:r>
      <w:r/>
    </w:p>
    <w:p>
      <w:pPr>
        <w:pStyle w:val="869"/>
        <w:jc w:val="left"/>
        <w:spacing w:line="360" w:lineRule="auto"/>
        <w:widowControl/>
        <w:rPr>
          <w:rFonts w:hint="eastAsia" w:ascii="宋体" w:hAnsi="宋体"/>
          <w:sz w:val="24"/>
          <w:lang w:val="zh-CN"/>
        </w:rPr>
      </w:pPr>
      <w:r>
        <w:rPr>
          <w:rFonts w:hint="eastAsia" w:ascii="宋体" w:hAnsi="宋体"/>
          <w:sz w:val="24"/>
          <w:lang w:val="zh-CN"/>
        </w:rPr>
        <w:t xml:space="preserve">乙方：</w:t>
      </w:r>
      <w:r>
        <w:rPr>
          <w:rFonts w:hint="eastAsia" w:ascii="宋体" w:hAnsi="宋体"/>
          <w:sz w:val="24"/>
          <w:u w:val="single"/>
          <w:lang w:val="zh-CN"/>
        </w:rPr>
        <w:t xml:space="preserve">                                    </w:t>
      </w:r>
      <w:r>
        <w:rPr>
          <w:rFonts w:hint="eastAsia" w:ascii="宋体" w:hAnsi="宋体"/>
          <w:sz w:val="24"/>
          <w:lang w:val="zh-CN"/>
        </w:rPr>
      </w:r>
      <w:r/>
    </w:p>
    <w:p>
      <w:pPr>
        <w:pStyle w:val="869"/>
        <w:ind w:firstLine="480"/>
        <w:jc w:val="left"/>
        <w:spacing w:line="360" w:lineRule="auto"/>
        <w:widowControl/>
        <w:rPr>
          <w:rFonts w:hint="eastAsia" w:ascii="宋体" w:hAnsi="宋体"/>
          <w:sz w:val="24"/>
          <w:lang w:val="zh-CN"/>
        </w:rPr>
      </w:pPr>
      <w:r>
        <w:rPr>
          <w:rFonts w:hint="eastAsia" w:ascii="宋体" w:hAnsi="宋体"/>
          <w:sz w:val="24"/>
          <w:lang w:val="zh-CN"/>
        </w:rPr>
      </w:r>
      <w:r/>
    </w:p>
    <w:p>
      <w:pPr>
        <w:pStyle w:val="869"/>
        <w:ind w:firstLine="480"/>
        <w:jc w:val="left"/>
        <w:spacing w:line="360" w:lineRule="auto"/>
        <w:widowControl/>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本项目</w:t>
      </w:r>
      <w:r>
        <w:rPr>
          <w:rFonts w:hint="eastAsia" w:ascii="宋体" w:hAnsi="宋体"/>
          <w:sz w:val="24"/>
          <w:lang w:val="zh-CN"/>
        </w:rPr>
        <w:t xml:space="preserve">的采购结果签订本合同。</w:t>
      </w:r>
      <w:r>
        <w:rPr>
          <w:rFonts w:ascii="宋体" w:hAnsi="宋体"/>
          <w:sz w:val="24"/>
        </w:rPr>
      </w:r>
      <w:r/>
    </w:p>
    <w:p>
      <w:pPr>
        <w:pStyle w:val="869"/>
        <w:ind w:firstLine="482"/>
        <w:jc w:val="left"/>
        <w:spacing w:line="360" w:lineRule="auto"/>
        <w:widowControl/>
        <w:rPr>
          <w:rFonts w:ascii="宋体" w:hAnsi="宋体"/>
          <w:b/>
          <w:bCs/>
          <w:sz w:val="24"/>
        </w:rPr>
      </w:pPr>
      <w:r>
        <w:rPr>
          <w:rFonts w:hint="eastAsia" w:ascii="宋体" w:hAnsi="宋体"/>
          <w:b/>
          <w:bCs/>
          <w:sz w:val="24"/>
        </w:rPr>
        <w:t xml:space="preserve">第一条  采购内容</w:t>
      </w:r>
      <w:r>
        <w:rPr>
          <w:rFonts w:ascii="宋体" w:hAnsi="宋体"/>
          <w:b/>
          <w:bCs/>
          <w:sz w:val="24"/>
        </w:rPr>
      </w:r>
      <w:r/>
    </w:p>
    <w:p>
      <w:pPr>
        <w:pStyle w:val="869"/>
        <w:ind w:firstLine="480"/>
        <w:jc w:val="left"/>
        <w:spacing w:line="360" w:lineRule="auto"/>
        <w:widowControl/>
        <w:rPr>
          <w:rFonts w:hint="eastAsia" w:ascii="宋体" w:hAnsi="宋体"/>
          <w:sz w:val="24"/>
        </w:rPr>
      </w:pPr>
      <w:r>
        <w:rPr>
          <w:rFonts w:hint="eastAsia" w:ascii="宋体" w:hAnsi="宋体"/>
          <w:sz w:val="24"/>
        </w:rPr>
        <w:t xml:space="preserve">1、项目名称：</w:t>
      </w:r>
      <w:r>
        <w:rPr>
          <w:rFonts w:hint="eastAsia" w:ascii="宋体" w:hAnsi="宋体"/>
          <w:bCs/>
          <w:sz w:val="24"/>
        </w:rPr>
        <w:t xml:space="preserve">2026-2028年武进高新区北区城区道路环卫保洁项目（</w:t>
      </w:r>
      <w:r>
        <w:rPr>
          <w:rFonts w:hint="eastAsia" w:ascii="宋体" w:hAnsi="宋体"/>
          <w:bCs/>
          <w:sz w:val="24"/>
          <w:u w:val="single"/>
        </w:rPr>
        <w:t xml:space="preserve">   </w:t>
      </w:r>
      <w:r>
        <w:rPr>
          <w:rFonts w:hint="eastAsia" w:ascii="宋体" w:hAnsi="宋体"/>
          <w:bCs/>
          <w:sz w:val="24"/>
        </w:rPr>
        <w:t xml:space="preserve">标包）</w:t>
      </w:r>
      <w:r>
        <w:rPr>
          <w:rFonts w:hint="eastAsia"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2、采购内容：</w:t>
      </w:r>
      <w:r>
        <w:rPr>
          <w:rFonts w:hint="eastAsia" w:ascii="宋体" w:hAnsi="宋体"/>
          <w:bCs/>
          <w:sz w:val="24"/>
          <w:u w:val="single"/>
        </w:rPr>
        <w:t xml:space="preserve">     </w:t>
      </w:r>
      <w:r>
        <w:rPr>
          <w:rFonts w:hint="eastAsia" w:ascii="宋体" w:hAnsi="宋体"/>
          <w:bCs/>
          <w:sz w:val="24"/>
        </w:rPr>
        <w:t xml:space="preserve">。</w:t>
      </w:r>
      <w:r>
        <w:rPr>
          <w:rFonts w:ascii="宋体" w:hAnsi="宋体"/>
          <w:sz w:val="24"/>
        </w:rPr>
      </w:r>
      <w:r/>
    </w:p>
    <w:p>
      <w:pPr>
        <w:pStyle w:val="869"/>
        <w:ind w:firstLine="480"/>
        <w:jc w:val="left"/>
        <w:spacing w:line="360" w:lineRule="auto"/>
        <w:widowControl/>
        <w:rPr>
          <w:rFonts w:ascii="宋体" w:hAnsi="宋体"/>
          <w:bCs/>
          <w:sz w:val="24"/>
        </w:rPr>
      </w:pPr>
      <w:r>
        <w:rPr>
          <w:rFonts w:hint="eastAsia" w:ascii="宋体" w:hAnsi="宋体"/>
          <w:sz w:val="24"/>
        </w:rPr>
        <w:t xml:space="preserve">3、服务范围：</w:t>
      </w:r>
      <w:r>
        <w:rPr>
          <w:rFonts w:ascii="宋体" w:hAnsi="宋体"/>
          <w:bCs/>
          <w:sz w:val="24"/>
        </w:rPr>
      </w:r>
      <w:r/>
    </w:p>
    <w:tbl>
      <w:tblPr>
        <w:tblW w:w="96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071"/>
        <w:gridCol w:w="1134"/>
        <w:gridCol w:w="1134"/>
        <w:gridCol w:w="1134"/>
        <w:gridCol w:w="1134"/>
        <w:gridCol w:w="1134"/>
        <w:gridCol w:w="1197"/>
        <w:gridCol w:w="850"/>
      </w:tblGrid>
      <w:tr>
        <w:trPr>
          <w:trHeight w:val="490"/>
        </w:trPr>
        <w:tc>
          <w:tcPr>
            <w:tcW w:w="846" w:type="dxa"/>
            <w:vAlign w:val="center"/>
            <w:vMerge w:val="restart"/>
            <w:textDirection w:val="lrTb"/>
            <w:noWrap/>
          </w:tcPr>
          <w:p>
            <w:pPr>
              <w:pStyle w:val="869"/>
              <w:jc w:val="center"/>
              <w:widowControl/>
              <w:rPr>
                <w:rFonts w:hint="eastAsia" w:ascii="宋体" w:hAnsi="宋体" w:cs="宋体"/>
                <w:b/>
                <w:bCs/>
                <w:szCs w:val="21"/>
              </w:rPr>
            </w:pPr>
            <w:r>
              <w:rPr>
                <w:rFonts w:hint="eastAsia" w:ascii="宋体" w:hAnsi="宋体" w:cs="宋体"/>
                <w:b/>
                <w:bCs/>
                <w:szCs w:val="21"/>
              </w:rPr>
              <w:t xml:space="preserve">标包号</w:t>
            </w:r>
            <w:r>
              <w:rPr>
                <w:rFonts w:hint="eastAsia" w:ascii="宋体" w:hAnsi="宋体" w:cs="宋体"/>
                <w:b/>
                <w:bCs/>
                <w:szCs w:val="21"/>
              </w:rPr>
            </w:r>
            <w:r/>
          </w:p>
        </w:tc>
        <w:tc>
          <w:tcPr>
            <w:gridSpan w:val="8"/>
            <w:tcW w:w="8788" w:type="dxa"/>
            <w:vAlign w:val="center"/>
            <w:textDirection w:val="lrTb"/>
            <w:noWrap w:val="false"/>
          </w:tcPr>
          <w:p>
            <w:pPr>
              <w:pStyle w:val="869"/>
              <w:jc w:val="center"/>
              <w:widowControl/>
              <w:rPr>
                <w:rFonts w:hint="eastAsia" w:ascii="宋体" w:hAnsi="宋体" w:cs="宋体"/>
                <w:b/>
                <w:bCs/>
                <w:szCs w:val="21"/>
              </w:rPr>
            </w:pPr>
            <w:r>
              <w:rPr>
                <w:rFonts w:hint="eastAsia" w:ascii="宋体" w:hAnsi="宋体" w:cs="宋体"/>
                <w:b/>
                <w:bCs/>
                <w:szCs w:val="21"/>
              </w:rPr>
              <w:t xml:space="preserve">服务范围基础数据</w:t>
            </w:r>
            <w:r>
              <w:rPr>
                <w:rFonts w:hint="eastAsia" w:ascii="宋体" w:hAnsi="宋体" w:cs="宋体"/>
                <w:b/>
                <w:bCs/>
                <w:szCs w:val="21"/>
              </w:rPr>
            </w:r>
            <w:r/>
          </w:p>
        </w:tc>
      </w:tr>
      <w:tr>
        <w:trPr>
          <w:trHeight w:val="630"/>
        </w:trPr>
        <w:tc>
          <w:tcPr>
            <w:tcW w:w="846" w:type="dxa"/>
            <w:vAlign w:val="center"/>
            <w:vMerge w:val="continue"/>
            <w:textDirection w:val="lrTb"/>
            <w:noWrap w:val="false"/>
          </w:tcPr>
          <w:p>
            <w:pPr>
              <w:pStyle w:val="869"/>
              <w:jc w:val="center"/>
              <w:widowControl/>
              <w:rPr>
                <w:rFonts w:hint="eastAsia" w:ascii="宋体" w:hAnsi="宋体" w:cs="宋体"/>
                <w:szCs w:val="21"/>
              </w:rPr>
            </w:pPr>
            <w:r>
              <w:rPr>
                <w:rFonts w:hint="eastAsia" w:ascii="宋体" w:hAnsi="宋体" w:cs="宋体"/>
                <w:szCs w:val="21"/>
              </w:rPr>
            </w:r>
            <w:r/>
          </w:p>
        </w:tc>
        <w:tc>
          <w:tcPr>
            <w:tcW w:w="1071" w:type="dxa"/>
            <w:vAlign w:val="center"/>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道路长度</w:t>
            </w:r>
            <w:r>
              <w:rPr>
                <w:rFonts w:hint="eastAsia" w:ascii="宋体" w:hAnsi="宋体" w:cs="宋体"/>
                <w:szCs w:val="21"/>
              </w:rPr>
              <w:br w:type="textWrapping" w:clear="all"/>
            </w:r>
            <w:r>
              <w:rPr>
                <w:rFonts w:hint="eastAsia" w:ascii="宋体" w:hAnsi="宋体" w:cs="宋体"/>
                <w:szCs w:val="21"/>
              </w:rPr>
              <w:t xml:space="preserve">（m）</w:t>
            </w:r>
            <w:r>
              <w:rPr>
                <w:rFonts w:hint="eastAsia" w:ascii="宋体" w:hAnsi="宋体" w:cs="宋体"/>
                <w:szCs w:val="21"/>
              </w:rPr>
            </w:r>
            <w:r/>
          </w:p>
        </w:tc>
        <w:tc>
          <w:tcPr>
            <w:tcW w:w="1134" w:type="dxa"/>
            <w:vAlign w:val="center"/>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道路面积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W w:w="1134" w:type="dxa"/>
            <w:vAlign w:val="top"/>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人行道面积（㎡）</w:t>
            </w:r>
            <w:r>
              <w:rPr>
                <w:rFonts w:hint="eastAsia" w:ascii="宋体" w:hAnsi="宋体" w:cs="宋体"/>
                <w:szCs w:val="21"/>
              </w:rPr>
            </w:r>
            <w:r/>
          </w:p>
        </w:tc>
        <w:tc>
          <w:tcPr>
            <w:tcW w:w="1134" w:type="dxa"/>
            <w:vAlign w:val="center"/>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道板面积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W w:w="1134" w:type="dxa"/>
            <w:vAlign w:val="center"/>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绿化面积</w:t>
            </w:r>
            <w:r>
              <w:rPr>
                <w:rFonts w:hint="eastAsia" w:ascii="宋体" w:hAnsi="宋体" w:cs="宋体"/>
                <w:szCs w:val="21"/>
              </w:rPr>
              <w:br w:type="textWrapping" w:clear="all"/>
            </w:r>
            <w:r>
              <w:rPr>
                <w:rFonts w:hint="eastAsia" w:ascii="宋体" w:hAnsi="宋体" w:cs="宋体"/>
                <w:szCs w:val="21"/>
              </w:rPr>
              <w:t xml:space="preserve">（㎡）</w:t>
            </w:r>
            <w:r>
              <w:rPr>
                <w:rFonts w:hint="eastAsia" w:ascii="宋体" w:hAnsi="宋体" w:cs="宋体"/>
                <w:szCs w:val="21"/>
              </w:rPr>
            </w:r>
            <w:r/>
          </w:p>
        </w:tc>
        <w:tc>
          <w:tcPr>
            <w:tcW w:w="1134" w:type="dxa"/>
            <w:vAlign w:val="center"/>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护栏长度（m）</w:t>
            </w:r>
            <w:r>
              <w:rPr>
                <w:rFonts w:hint="eastAsia" w:ascii="宋体" w:hAnsi="宋体" w:cs="宋体"/>
                <w:szCs w:val="21"/>
              </w:rPr>
            </w:r>
            <w:r/>
          </w:p>
        </w:tc>
        <w:tc>
          <w:tcPr>
            <w:tcW w:w="1197" w:type="dxa"/>
            <w:vAlign w:val="center"/>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沿街商铺（个）</w:t>
            </w:r>
            <w:r>
              <w:rPr>
                <w:rFonts w:hint="eastAsia" w:ascii="宋体" w:hAnsi="宋体" w:cs="宋体"/>
                <w:szCs w:val="21"/>
              </w:rPr>
            </w:r>
            <w:r/>
          </w:p>
        </w:tc>
        <w:tc>
          <w:tcPr>
            <w:tcW w:w="850" w:type="dxa"/>
            <w:vAlign w:val="center"/>
            <w:textDirection w:val="lrTb"/>
            <w:noWrap w:val="false"/>
          </w:tcPr>
          <w:p>
            <w:pPr>
              <w:pStyle w:val="869"/>
              <w:jc w:val="center"/>
              <w:widowControl/>
              <w:rPr>
                <w:rFonts w:hint="eastAsia" w:ascii="宋体" w:hAnsi="宋体" w:cs="宋体"/>
                <w:szCs w:val="21"/>
              </w:rPr>
            </w:pPr>
            <w:r>
              <w:rPr>
                <w:rFonts w:hint="eastAsia" w:ascii="宋体" w:hAnsi="宋体" w:cs="宋体"/>
                <w:szCs w:val="21"/>
              </w:rPr>
              <w:t xml:space="preserve">果壳箱（个）</w:t>
            </w:r>
            <w:r>
              <w:rPr>
                <w:rFonts w:hint="eastAsia" w:ascii="宋体" w:hAnsi="宋体" w:cs="宋体"/>
                <w:szCs w:val="21"/>
              </w:rPr>
            </w:r>
            <w:r/>
          </w:p>
        </w:tc>
      </w:tr>
      <w:tr>
        <w:trPr>
          <w:trHeight w:val="601"/>
        </w:trPr>
        <w:tc>
          <w:tcPr>
            <w:tcW w:w="846"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c>
          <w:tcPr>
            <w:tcW w:w="1071"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c>
          <w:tcPr>
            <w:tcW w:w="1134" w:type="dxa"/>
            <w:vAlign w:val="top"/>
            <w:textDirection w:val="lrTb"/>
            <w:noWrap w:val="false"/>
          </w:tcPr>
          <w:p>
            <w:pPr>
              <w:pStyle w:val="869"/>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c>
          <w:tcPr>
            <w:tcW w:w="1197"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c>
          <w:tcPr>
            <w:tcW w:w="850" w:type="dxa"/>
            <w:vAlign w:val="center"/>
            <w:textDirection w:val="lrTb"/>
            <w:noWrap/>
          </w:tcPr>
          <w:p>
            <w:pPr>
              <w:pStyle w:val="869"/>
              <w:jc w:val="center"/>
              <w:widowControl/>
              <w:rPr>
                <w:rFonts w:hint="eastAsia" w:ascii="宋体" w:hAnsi="宋体" w:cs="宋体"/>
                <w:szCs w:val="21"/>
              </w:rPr>
            </w:pPr>
            <w:r>
              <w:rPr>
                <w:rFonts w:hint="eastAsia" w:ascii="宋体" w:hAnsi="宋体" w:cs="宋体"/>
                <w:szCs w:val="21"/>
              </w:rPr>
            </w:r>
            <w:r/>
          </w:p>
        </w:tc>
      </w:tr>
    </w:tbl>
    <w:p>
      <w:pPr>
        <w:pStyle w:val="869"/>
        <w:ind w:firstLine="480"/>
        <w:jc w:val="left"/>
        <w:spacing w:before="120" w:line="360" w:lineRule="auto"/>
        <w:widowControl/>
        <w:rPr>
          <w:rFonts w:ascii="宋体" w:hAnsi="宋体"/>
          <w:sz w:val="24"/>
        </w:rPr>
      </w:pPr>
      <w:r>
        <w:rPr>
          <w:rFonts w:hint="eastAsia" w:ascii="宋体" w:hAnsi="宋体"/>
          <w:sz w:val="24"/>
        </w:rPr>
        <w:t xml:space="preserve">4、服务期：</w:t>
      </w:r>
      <w:r>
        <w:rPr>
          <w:rFonts w:hint="eastAsia" w:ascii="宋体" w:hAnsi="宋体" w:cs="宋体"/>
          <w:sz w:val="24"/>
          <w:szCs w:val="21"/>
        </w:rPr>
        <w:t xml:space="preserve">项目一招三年，合同一年一签，</w:t>
      </w:r>
      <w:r>
        <w:rPr>
          <w:rFonts w:hint="eastAsia" w:ascii="宋体" w:hAnsi="宋体" w:cs="宋体"/>
          <w:sz w:val="24"/>
        </w:rPr>
        <w:t xml:space="preserve">年度考核合格续签下一年合同</w:t>
      </w:r>
      <w:r>
        <w:rPr>
          <w:rFonts w:hint="eastAsia" w:ascii="宋体" w:hAnsi="宋体" w:cs="宋体"/>
          <w:sz w:val="24"/>
        </w:rPr>
        <w:t xml:space="preserve">。</w:t>
      </w:r>
      <w:r>
        <w:rPr>
          <w:rFonts w:hint="eastAsia" w:ascii="宋体" w:hAnsi="宋体"/>
          <w:sz w:val="24"/>
        </w:rPr>
        <w:t xml:space="preserve">本次合同签订的作业服务期自</w:t>
      </w:r>
      <w:r>
        <w:rPr>
          <w:rFonts w:hint="eastAsia" w:ascii="宋体" w:hAnsi="宋体"/>
          <w:sz w:val="24"/>
          <w:u w:val="single"/>
        </w:rPr>
        <w:t xml:space="preserve">    年  月  日</w:t>
      </w:r>
      <w:r>
        <w:rPr>
          <w:rFonts w:hint="eastAsia" w:ascii="宋体" w:hAnsi="宋体"/>
          <w:sz w:val="24"/>
        </w:rPr>
        <w:t xml:space="preserve">起至</w:t>
      </w:r>
      <w:r>
        <w:rPr>
          <w:rFonts w:hint="eastAsia" w:ascii="宋体" w:hAnsi="宋体"/>
          <w:sz w:val="24"/>
          <w:u w:val="single"/>
        </w:rPr>
        <w:t xml:space="preserve">    年  月  日</w:t>
      </w:r>
      <w:r>
        <w:rPr>
          <w:rFonts w:hint="eastAsia" w:ascii="宋体" w:hAnsi="宋体"/>
          <w:sz w:val="24"/>
        </w:rPr>
        <w:t xml:space="preserve">止。</w:t>
      </w:r>
      <w:r>
        <w:rPr>
          <w:rFonts w:ascii="宋体" w:hAnsi="宋体"/>
          <w:sz w:val="24"/>
        </w:rPr>
      </w:r>
      <w:r/>
    </w:p>
    <w:p>
      <w:pPr>
        <w:pStyle w:val="869"/>
        <w:ind w:firstLine="480"/>
        <w:jc w:val="left"/>
        <w:spacing w:line="360" w:lineRule="auto"/>
        <w:widowControl/>
        <w:rPr>
          <w:rFonts w:ascii="宋体" w:hAnsi="宋体"/>
          <w:color w:val="000000"/>
          <w:sz w:val="24"/>
        </w:rPr>
      </w:pPr>
      <w:r>
        <w:rPr>
          <w:rFonts w:hint="eastAsia" w:ascii="宋体" w:hAnsi="宋体"/>
          <w:sz w:val="24"/>
        </w:rPr>
        <w:t xml:space="preserve">5、服务内容：（1）道路机械化作业（冲洗、清洗、洒水）；（2）道路、人行道及公共区域人工清扫保洁（含道板冲洗）；（3）道路</w:t>
      </w:r>
      <w:r>
        <w:rPr>
          <w:rFonts w:hint="eastAsia" w:ascii="宋体" w:hAnsi="宋体"/>
          <w:color w:val="000000"/>
          <w:sz w:val="24"/>
        </w:rPr>
        <w:t xml:space="preserve">沿线绿化隔离带、行道树穴、公共绿地（含游园、慢行系统）的保洁；（4）人行道护栏保洁；（5）道路沿线花台、景观亭台、桌椅、标志杆牌保洁（指示牌）等公共设施保洁；（6）道路沿线果壳箱内垃圾分类收运、箱体清洗和保洁（含消杀）；（7）道路零星遗撒物清理（不包含工地周边范围由于施工原因等导致的污染）；（8）道路沿线店铺垃圾收集及清运；（9）灾害性天气应急保障（大气污染、冰雪天气、大面积积水处理等）。</w:t>
      </w:r>
      <w:r>
        <w:rPr>
          <w:rFonts w:ascii="宋体" w:hAnsi="宋体"/>
          <w:color w:val="000000"/>
          <w:sz w:val="24"/>
        </w:rPr>
      </w:r>
      <w:r/>
    </w:p>
    <w:p>
      <w:pPr>
        <w:pStyle w:val="869"/>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6、服务要求：详见附件1：</w:t>
      </w:r>
      <w:r>
        <w:rPr>
          <w:rFonts w:hint="eastAsia"/>
          <w:bCs/>
          <w:color w:val="000000"/>
          <w:sz w:val="24"/>
        </w:rPr>
        <w:t xml:space="preserve">《高新区北区环卫作业服务要求（2026版）》</w:t>
      </w:r>
      <w:r>
        <w:rPr>
          <w:rFonts w:hint="eastAsia" w:ascii="宋体" w:hAnsi="宋体"/>
          <w:color w:val="000000"/>
          <w:sz w:val="24"/>
        </w:rPr>
        <w:t xml:space="preserve">。</w:t>
      </w:r>
      <w:r>
        <w:rPr>
          <w:rFonts w:hint="eastAsia" w:ascii="宋体" w:hAnsi="宋体"/>
          <w:color w:val="000000"/>
          <w:sz w:val="24"/>
        </w:rPr>
      </w:r>
      <w:r/>
    </w:p>
    <w:p>
      <w:pPr>
        <w:pStyle w:val="869"/>
        <w:ind w:firstLine="480"/>
        <w:jc w:val="left"/>
        <w:spacing w:line="360" w:lineRule="auto"/>
        <w:widowControl/>
        <w:rPr>
          <w:rFonts w:ascii="宋体" w:hAnsi="宋体"/>
          <w:color w:val="000000"/>
          <w:sz w:val="24"/>
        </w:rPr>
      </w:pPr>
      <w:r>
        <w:rPr>
          <w:rFonts w:hint="eastAsia" w:ascii="宋体" w:hAnsi="宋体"/>
          <w:color w:val="000000"/>
          <w:sz w:val="24"/>
        </w:rPr>
        <w:t xml:space="preserve">7、作业车辆/装备要求：</w:t>
      </w:r>
      <w:r>
        <w:rPr>
          <w:rFonts w:ascii="宋体" w:hAnsi="宋体"/>
          <w:color w:val="000000"/>
          <w:sz w:val="24"/>
        </w:rPr>
      </w:r>
      <w:r/>
    </w:p>
    <w:tbl>
      <w:tblPr>
        <w:tblW w:w="86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3828"/>
        <w:gridCol w:w="2693"/>
        <w:gridCol w:w="1370"/>
      </w:tblGrid>
      <w:tr>
        <w:trPr>
          <w:trHeight w:val="427"/>
          <w:tblHeader/>
        </w:trPr>
        <w:tc>
          <w:tcPr>
            <w:tcW w:w="806"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3828"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设备名称</w:t>
            </w:r>
            <w:r>
              <w:rPr>
                <w:rFonts w:ascii="宋体" w:hAnsi="宋体" w:cs="宋体"/>
                <w:color w:val="000000"/>
                <w:szCs w:val="21"/>
              </w:rPr>
            </w:r>
            <w:r/>
          </w:p>
        </w:tc>
        <w:tc>
          <w:tcPr>
            <w:tcW w:w="2693"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数量要求（辆）</w:t>
            </w:r>
            <w:r>
              <w:rPr>
                <w:rFonts w:ascii="宋体" w:hAnsi="宋体" w:cs="宋体"/>
                <w:color w:val="000000"/>
                <w:szCs w:val="21"/>
              </w:rPr>
            </w:r>
            <w:r/>
          </w:p>
        </w:tc>
        <w:tc>
          <w:tcPr>
            <w:tcW w:w="137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3828"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8吨高压冲洗车</w:t>
            </w:r>
            <w:r>
              <w:rPr>
                <w:rFonts w:ascii="宋体" w:hAnsi="宋体" w:cs="宋体"/>
                <w:color w:val="000000"/>
                <w:szCs w:val="21"/>
              </w:rPr>
            </w:r>
            <w:r/>
          </w:p>
        </w:tc>
        <w:tc>
          <w:tcPr>
            <w:tcW w:w="2693" w:type="dxa"/>
            <w:vAlign w:val="center"/>
            <w:textDirection w:val="lrTb"/>
            <w:noWrap w:val="false"/>
          </w:tcPr>
          <w:p>
            <w:pPr>
              <w:pStyle w:val="869"/>
              <w:jc w:val="center"/>
              <w:rPr>
                <w:rFonts w:ascii="宋体" w:hAnsi="宋体" w:cs="宋体"/>
                <w:color w:val="000000"/>
                <w:szCs w:val="21"/>
              </w:rPr>
            </w:pPr>
            <w:r>
              <w:rPr>
                <w:rFonts w:ascii="宋体" w:hAnsi="宋体" w:cs="宋体"/>
                <w:color w:val="000000"/>
                <w:szCs w:val="21"/>
              </w:rPr>
            </w:r>
            <w:r/>
          </w:p>
        </w:tc>
        <w:tc>
          <w:tcPr>
            <w:tcW w:w="137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3828"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8吨洗扫车</w:t>
            </w:r>
            <w:r>
              <w:rPr>
                <w:rFonts w:hint="eastAsia" w:ascii="宋体" w:hAnsi="宋体" w:cs="宋体"/>
                <w:color w:val="000000"/>
                <w:szCs w:val="21"/>
              </w:rPr>
            </w:r>
            <w:r/>
          </w:p>
        </w:tc>
        <w:tc>
          <w:tcPr>
            <w:tcW w:w="2693"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c>
          <w:tcPr>
            <w:tcW w:w="137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3828"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小型电瓶高压冲洗车</w:t>
            </w:r>
            <w:r>
              <w:rPr>
                <w:rFonts w:ascii="宋体" w:hAnsi="宋体" w:cs="宋体"/>
                <w:color w:val="000000"/>
                <w:szCs w:val="21"/>
              </w:rPr>
            </w:r>
            <w:r/>
          </w:p>
        </w:tc>
        <w:tc>
          <w:tcPr>
            <w:tcW w:w="2693" w:type="dxa"/>
            <w:vAlign w:val="center"/>
            <w:textDirection w:val="lrTb"/>
            <w:noWrap w:val="false"/>
          </w:tcPr>
          <w:p>
            <w:pPr>
              <w:pStyle w:val="869"/>
              <w:jc w:val="center"/>
              <w:rPr>
                <w:rFonts w:ascii="宋体" w:hAnsi="宋体" w:cs="宋体"/>
                <w:color w:val="000000"/>
                <w:szCs w:val="21"/>
              </w:rPr>
            </w:pPr>
            <w:r>
              <w:rPr>
                <w:rFonts w:ascii="宋体" w:hAnsi="宋体" w:cs="宋体"/>
                <w:color w:val="000000"/>
                <w:szCs w:val="21"/>
              </w:rPr>
            </w:r>
            <w:r/>
          </w:p>
        </w:tc>
        <w:tc>
          <w:tcPr>
            <w:tcW w:w="137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3828"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t xml:space="preserve">1.5吨电动生活垃圾清运车</w:t>
            </w:r>
            <w:r>
              <w:rPr>
                <w:rFonts w:hint="eastAsia" w:ascii="宋体" w:hAnsi="宋体" w:cs="宋体"/>
                <w:color w:val="000000"/>
                <w:szCs w:val="21"/>
              </w:rPr>
            </w:r>
            <w:r/>
          </w:p>
        </w:tc>
        <w:tc>
          <w:tcPr>
            <w:tcW w:w="2693"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c>
          <w:tcPr>
            <w:tcW w:w="137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r>
        <w:trPr>
          <w:trHeight w:val="436"/>
        </w:trPr>
        <w:tc>
          <w:tcPr>
            <w:tcW w:w="806"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3828" w:type="dxa"/>
            <w:vAlign w:val="center"/>
            <w:textDirection w:val="lrTb"/>
            <w:noWrap w:val="false"/>
          </w:tcPr>
          <w:p>
            <w:pPr>
              <w:pStyle w:val="869"/>
              <w:jc w:val="center"/>
              <w:rPr>
                <w:rFonts w:ascii="宋体" w:hAnsi="宋体" w:cs="宋体"/>
                <w:color w:val="000000"/>
                <w:szCs w:val="21"/>
              </w:rPr>
            </w:pPr>
            <w:r>
              <w:rPr>
                <w:rFonts w:hint="eastAsia" w:ascii="宋体" w:hAnsi="宋体" w:cs="宋体"/>
                <w:color w:val="000000"/>
                <w:szCs w:val="21"/>
              </w:rPr>
              <w:t xml:space="preserve">巡回电动保洁车</w:t>
            </w:r>
            <w:r>
              <w:rPr>
                <w:rFonts w:ascii="宋体" w:hAnsi="宋体" w:cs="宋体"/>
                <w:color w:val="000000"/>
                <w:szCs w:val="21"/>
              </w:rPr>
            </w:r>
            <w:r/>
          </w:p>
        </w:tc>
        <w:tc>
          <w:tcPr>
            <w:tcW w:w="2693" w:type="dxa"/>
            <w:vAlign w:val="center"/>
            <w:textDirection w:val="lrTb"/>
            <w:noWrap w:val="false"/>
          </w:tcPr>
          <w:p>
            <w:pPr>
              <w:pStyle w:val="869"/>
              <w:jc w:val="center"/>
              <w:rPr>
                <w:rFonts w:ascii="宋体" w:hAnsi="宋体" w:cs="宋体"/>
                <w:color w:val="000000"/>
                <w:szCs w:val="21"/>
              </w:rPr>
            </w:pPr>
            <w:r>
              <w:rPr>
                <w:rFonts w:ascii="宋体" w:hAnsi="宋体" w:cs="宋体"/>
                <w:color w:val="000000"/>
                <w:szCs w:val="21"/>
              </w:rPr>
            </w:r>
            <w:r/>
          </w:p>
        </w:tc>
        <w:tc>
          <w:tcPr>
            <w:tcW w:w="1370" w:type="dxa"/>
            <w:vAlign w:val="center"/>
            <w:textDirection w:val="lrTb"/>
            <w:noWrap w:val="false"/>
          </w:tcPr>
          <w:p>
            <w:pPr>
              <w:pStyle w:val="869"/>
              <w:jc w:val="center"/>
              <w:rPr>
                <w:rFonts w:hint="eastAsia" w:ascii="宋体" w:hAnsi="宋体" w:cs="宋体"/>
                <w:color w:val="000000"/>
                <w:szCs w:val="21"/>
              </w:rPr>
            </w:pPr>
            <w:r>
              <w:rPr>
                <w:rFonts w:hint="eastAsia" w:ascii="宋体" w:hAnsi="宋体" w:cs="宋体"/>
                <w:color w:val="000000"/>
                <w:szCs w:val="21"/>
              </w:rPr>
            </w:r>
            <w:r/>
          </w:p>
        </w:tc>
      </w:tr>
    </w:tbl>
    <w:p>
      <w:pPr>
        <w:pStyle w:val="869"/>
        <w:ind w:firstLine="480"/>
        <w:jc w:val="left"/>
        <w:spacing w:before="120" w:line="360" w:lineRule="auto"/>
        <w:widowControl/>
        <w:rPr>
          <w:rFonts w:ascii="宋体" w:hAnsi="宋体"/>
          <w:color w:val="000000"/>
          <w:sz w:val="24"/>
        </w:rPr>
      </w:pPr>
      <w:r>
        <w:rPr>
          <w:rFonts w:hint="eastAsia" w:ascii="宋体" w:hAnsi="宋体"/>
          <w:color w:val="000000"/>
          <w:sz w:val="24"/>
        </w:rPr>
        <w:t xml:space="preserve">8、其他：服务要求详见招标文件“采购需求”及投标文件相关承诺。</w:t>
      </w:r>
      <w:r>
        <w:rPr>
          <w:rFonts w:ascii="宋体" w:hAnsi="宋体"/>
          <w:color w:val="000000"/>
          <w:sz w:val="24"/>
        </w:rPr>
        <w:t xml:space="preserve"> </w:t>
      </w:r>
      <w:r>
        <w:rPr>
          <w:rFonts w:ascii="宋体" w:hAnsi="宋体"/>
          <w:color w:val="000000"/>
          <w:sz w:val="24"/>
        </w:rPr>
      </w:r>
      <w:r/>
    </w:p>
    <w:p>
      <w:pPr>
        <w:pStyle w:val="869"/>
        <w:ind w:firstLine="482"/>
        <w:jc w:val="left"/>
        <w:spacing w:line="360" w:lineRule="auto"/>
        <w:widowControl/>
        <w:rPr>
          <w:rFonts w:ascii="宋体" w:hAnsi="宋体"/>
          <w:b/>
          <w:bCs/>
          <w:color w:val="000000"/>
          <w:sz w:val="24"/>
        </w:rPr>
      </w:pPr>
      <w:r>
        <w:rPr>
          <w:rFonts w:hint="eastAsia" w:ascii="宋体" w:hAnsi="宋体"/>
          <w:b/>
          <w:bCs/>
          <w:color w:val="000000"/>
          <w:sz w:val="24"/>
        </w:rPr>
        <w:t xml:space="preserve">第二条  组成本合同的有关文件</w:t>
      </w:r>
      <w:r>
        <w:rPr>
          <w:rFonts w:ascii="宋体" w:hAnsi="宋体"/>
          <w:b/>
          <w:bCs/>
          <w:color w:val="000000"/>
          <w:sz w:val="24"/>
        </w:rPr>
      </w:r>
      <w:r/>
    </w:p>
    <w:p>
      <w:pPr>
        <w:pStyle w:val="869"/>
        <w:ind w:firstLine="480"/>
        <w:jc w:val="left"/>
        <w:spacing w:line="360" w:lineRule="auto"/>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869"/>
        <w:ind w:firstLine="480"/>
        <w:jc w:val="left"/>
        <w:spacing w:line="360" w:lineRule="auto"/>
        <w:widowControl/>
        <w:rPr>
          <w:rFonts w:ascii="宋体" w:hAnsi="宋体"/>
          <w:color w:val="000000"/>
          <w:sz w:val="24"/>
          <w:lang w:val="zh-CN"/>
        </w:rPr>
      </w:pPr>
      <w:r>
        <w:rPr>
          <w:rFonts w:hint="eastAsia" w:ascii="宋体" w:hAnsi="宋体"/>
          <w:color w:val="000000"/>
          <w:sz w:val="24"/>
          <w:lang w:val="zh-CN"/>
        </w:rPr>
        <w:t xml:space="preserve">1、采购文件；</w:t>
      </w:r>
      <w:r>
        <w:rPr>
          <w:rFonts w:ascii="宋体" w:hAnsi="宋体"/>
          <w:color w:val="000000"/>
          <w:sz w:val="24"/>
          <w:lang w:val="zh-CN"/>
        </w:rPr>
      </w:r>
      <w:r/>
    </w:p>
    <w:p>
      <w:pPr>
        <w:pStyle w:val="869"/>
        <w:ind w:firstLine="480"/>
        <w:jc w:val="left"/>
        <w:spacing w:line="360" w:lineRule="auto"/>
        <w:widowControl/>
        <w:rPr>
          <w:rFonts w:ascii="宋体" w:hAnsi="宋体"/>
          <w:color w:val="000000"/>
          <w:sz w:val="24"/>
          <w:lang w:val="zh-CN"/>
        </w:rPr>
      </w:pPr>
      <w:r>
        <w:rPr>
          <w:rFonts w:hint="eastAsia" w:ascii="宋体" w:hAnsi="宋体"/>
          <w:color w:val="000000"/>
          <w:sz w:val="24"/>
          <w:lang w:val="zh-CN"/>
        </w:rPr>
        <w:t xml:space="preserve">2、投标文件；</w:t>
      </w:r>
      <w:r>
        <w:rPr>
          <w:rFonts w:ascii="宋体" w:hAnsi="宋体"/>
          <w:color w:val="000000"/>
          <w:sz w:val="24"/>
          <w:lang w:val="zh-CN"/>
        </w:rPr>
      </w:r>
      <w:r/>
    </w:p>
    <w:p>
      <w:pPr>
        <w:pStyle w:val="869"/>
        <w:ind w:firstLine="480"/>
        <w:jc w:val="left"/>
        <w:spacing w:line="360" w:lineRule="auto"/>
        <w:widowControl/>
        <w:rPr>
          <w:rFonts w:ascii="宋体" w:hAnsi="宋体"/>
          <w:color w:val="000000"/>
          <w:sz w:val="24"/>
          <w:lang w:val="zh-CN"/>
        </w:rPr>
      </w:pPr>
      <w:r>
        <w:rPr>
          <w:rFonts w:hint="eastAsia" w:ascii="宋体" w:hAnsi="宋体"/>
          <w:color w:val="000000"/>
          <w:sz w:val="24"/>
          <w:lang w:val="zh-CN"/>
        </w:rPr>
        <w:t xml:space="preserve">3、中标通知书；</w:t>
      </w:r>
      <w:r>
        <w:rPr>
          <w:rFonts w:ascii="宋体" w:hAnsi="宋体"/>
          <w:color w:val="000000"/>
          <w:sz w:val="24"/>
          <w:lang w:val="zh-CN"/>
        </w:rPr>
      </w:r>
      <w:r/>
    </w:p>
    <w:p>
      <w:pPr>
        <w:pStyle w:val="869"/>
        <w:ind w:firstLine="480"/>
        <w:jc w:val="left"/>
        <w:spacing w:line="360" w:lineRule="auto"/>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869"/>
        <w:ind w:firstLine="480"/>
        <w:jc w:val="left"/>
        <w:spacing w:line="360" w:lineRule="auto"/>
        <w:widowControl/>
        <w:rPr>
          <w:rFonts w:ascii="宋体" w:hAnsi="宋体"/>
          <w:color w:val="000000"/>
          <w:sz w:val="24"/>
        </w:rPr>
      </w:pPr>
      <w:r>
        <w:rPr>
          <w:rFonts w:hint="eastAsia" w:ascii="宋体" w:hAnsi="宋体"/>
          <w:color w:val="000000"/>
          <w:sz w:val="24"/>
        </w:rPr>
        <w:t xml:space="preserve">5、甲乙双方商定的其他文件等。</w:t>
      </w:r>
      <w:r>
        <w:rPr>
          <w:rFonts w:ascii="宋体" w:hAnsi="宋体"/>
          <w:color w:val="000000"/>
          <w:sz w:val="24"/>
        </w:rPr>
      </w:r>
      <w:r/>
    </w:p>
    <w:p>
      <w:pPr>
        <w:pStyle w:val="869"/>
        <w:ind w:firstLine="482"/>
        <w:jc w:val="left"/>
        <w:spacing w:line="360" w:lineRule="auto"/>
        <w:widowControl/>
        <w:rPr>
          <w:rFonts w:ascii="宋体" w:hAnsi="宋体"/>
          <w:b/>
          <w:bCs/>
          <w:color w:val="000000"/>
          <w:sz w:val="24"/>
        </w:rPr>
      </w:pPr>
      <w:r>
        <w:rPr>
          <w:rFonts w:hint="eastAsia" w:ascii="宋体" w:hAnsi="宋体"/>
          <w:b/>
          <w:bCs/>
          <w:color w:val="000000"/>
          <w:sz w:val="24"/>
        </w:rPr>
        <w:t xml:space="preserve">第三条  甲方的权利和义务</w:t>
      </w:r>
      <w:r>
        <w:rPr>
          <w:rFonts w:ascii="宋体" w:hAnsi="宋体"/>
          <w:b/>
          <w:bCs/>
          <w:color w:val="000000"/>
          <w:sz w:val="24"/>
        </w:rPr>
      </w:r>
      <w:r/>
    </w:p>
    <w:p>
      <w:pPr>
        <w:pStyle w:val="869"/>
        <w:ind w:firstLine="480"/>
        <w:spacing w:line="360" w:lineRule="auto"/>
        <w:rPr>
          <w:rFonts w:hint="eastAsia" w:ascii="宋体" w:hAnsi="宋体" w:cs="楷体"/>
          <w:color w:val="000000"/>
          <w:sz w:val="24"/>
        </w:rPr>
      </w:pPr>
      <w:r>
        <w:rPr>
          <w:rFonts w:hint="eastAsia" w:ascii="宋体" w:hAnsi="宋体" w:cs="楷体"/>
          <w:color w:val="000000"/>
          <w:sz w:val="24"/>
        </w:rPr>
        <w:t xml:space="preserve">1、根据《</w:t>
      </w:r>
      <w:r>
        <w:rPr>
          <w:rFonts w:hint="eastAsia"/>
          <w:bCs/>
          <w:color w:val="000000"/>
          <w:sz w:val="24"/>
        </w:rPr>
        <w:t xml:space="preserve">高新区北区环卫作业质量考核办法（2026版）</w:t>
      </w:r>
      <w:r>
        <w:rPr>
          <w:rFonts w:hint="eastAsia" w:ascii="宋体" w:hAnsi="宋体" w:cs="楷体"/>
          <w:color w:val="000000"/>
          <w:sz w:val="24"/>
        </w:rPr>
        <w:t xml:space="preserve">》和《</w:t>
      </w:r>
      <w:r>
        <w:rPr>
          <w:rFonts w:hint="eastAsia"/>
          <w:bCs/>
          <w:color w:val="000000"/>
          <w:sz w:val="24"/>
        </w:rPr>
        <w:t xml:space="preserve">高新区北区环卫作业质量考核细则（2026版）</w:t>
      </w:r>
      <w:r>
        <w:rPr>
          <w:rFonts w:hint="eastAsia" w:ascii="宋体" w:hAnsi="宋体" w:cs="楷体"/>
          <w:color w:val="000000"/>
          <w:sz w:val="24"/>
        </w:rPr>
        <w:t xml:space="preserve">》，对乙方清扫保洁、环卫设施保洁、垃圾收集清运的工作及履行合同情况进行指导和考核。</w:t>
      </w:r>
      <w:r>
        <w:rPr>
          <w:rFonts w:hint="eastAsia" w:ascii="宋体" w:hAnsi="宋体" w:cs="楷体"/>
          <w:color w:val="000000"/>
          <w:sz w:val="24"/>
        </w:rPr>
      </w:r>
      <w:r/>
    </w:p>
    <w:p>
      <w:pPr>
        <w:pStyle w:val="869"/>
        <w:ind w:firstLine="480"/>
        <w:spacing w:line="360" w:lineRule="auto"/>
        <w:rPr>
          <w:rFonts w:hint="eastAsia" w:ascii="宋体" w:hAnsi="宋体" w:cs="楷体"/>
          <w:color w:val="000000"/>
          <w:sz w:val="24"/>
        </w:rPr>
      </w:pPr>
      <w:r>
        <w:rPr>
          <w:rFonts w:hint="eastAsia" w:ascii="宋体" w:hAnsi="宋体" w:cs="楷体"/>
          <w:color w:val="000000"/>
          <w:sz w:val="24"/>
        </w:rPr>
        <w:t xml:space="preserve">2、根据乙方在考核中的结果，按季度向乙方支付承包费。</w:t>
      </w:r>
      <w:r>
        <w:rPr>
          <w:rFonts w:hint="eastAsia" w:ascii="宋体" w:hAnsi="宋体" w:cs="楷体"/>
          <w:color w:val="000000"/>
          <w:sz w:val="24"/>
        </w:rPr>
      </w:r>
      <w:r/>
    </w:p>
    <w:p>
      <w:pPr>
        <w:pStyle w:val="869"/>
        <w:ind w:firstLine="480"/>
        <w:spacing w:line="360" w:lineRule="auto"/>
        <w:rPr>
          <w:rFonts w:hint="eastAsia" w:ascii="宋体" w:hAnsi="宋体" w:cs="楷体"/>
          <w:color w:val="000000"/>
          <w:sz w:val="24"/>
        </w:rPr>
      </w:pPr>
      <w:r>
        <w:rPr>
          <w:rFonts w:hint="eastAsia" w:ascii="宋体" w:hAnsi="宋体" w:cs="楷体"/>
          <w:color w:val="000000"/>
          <w:sz w:val="24"/>
        </w:rPr>
        <w:t xml:space="preserve">3、听取乙方提出的建议并给予答复。</w:t>
      </w:r>
      <w:r>
        <w:rPr>
          <w:rFonts w:hint="eastAsia" w:ascii="宋体" w:hAnsi="宋体" w:cs="楷体"/>
          <w:color w:val="000000"/>
          <w:sz w:val="24"/>
        </w:rPr>
      </w:r>
      <w:r/>
    </w:p>
    <w:p>
      <w:pPr>
        <w:pStyle w:val="869"/>
        <w:ind w:firstLine="480"/>
        <w:spacing w:line="360" w:lineRule="auto"/>
        <w:rPr>
          <w:rFonts w:ascii="宋体" w:hAnsi="宋体" w:cs="楷体"/>
          <w:color w:val="000000"/>
          <w:sz w:val="24"/>
        </w:rPr>
      </w:pPr>
      <w:r>
        <w:rPr>
          <w:rFonts w:hint="eastAsia" w:ascii="宋体" w:hAnsi="宋体" w:cs="楷体"/>
          <w:color w:val="000000"/>
          <w:sz w:val="24"/>
        </w:rPr>
        <w:t xml:space="preserve">4、提供乙方进行环卫服务所必须的冲洒用水、洗扫用水的接水。</w:t>
      </w:r>
      <w:r>
        <w:rPr>
          <w:rFonts w:ascii="宋体" w:hAnsi="宋体" w:cs="楷体"/>
          <w:color w:val="000000"/>
          <w:sz w:val="24"/>
        </w:rPr>
      </w:r>
      <w:r/>
    </w:p>
    <w:p>
      <w:pPr>
        <w:pStyle w:val="869"/>
        <w:ind w:firstLine="480"/>
        <w:spacing w:line="360" w:lineRule="auto"/>
        <w:rPr>
          <w:rFonts w:ascii="宋体" w:hAnsi="宋体" w:cs="楷体"/>
          <w:color w:val="000000"/>
          <w:sz w:val="24"/>
        </w:rPr>
      </w:pPr>
      <w:r>
        <w:rPr>
          <w:rFonts w:hint="eastAsia" w:ascii="宋体" w:hAnsi="宋体" w:cs="楷体"/>
          <w:color w:val="000000"/>
          <w:sz w:val="24"/>
        </w:rPr>
        <w:t xml:space="preserve">5、审定乙方的环卫作业服务制度和计划，监督乙方履行承诺。</w:t>
      </w:r>
      <w:r>
        <w:rPr>
          <w:rFonts w:ascii="宋体" w:hAnsi="宋体" w:cs="楷体"/>
          <w:color w:val="000000"/>
          <w:sz w:val="24"/>
        </w:rPr>
      </w:r>
      <w:r/>
    </w:p>
    <w:p>
      <w:pPr>
        <w:pStyle w:val="936"/>
        <w:ind w:firstLine="480"/>
        <w:spacing w:before="0" w:beforeAutospacing="0" w:after="0" w:afterAutospacing="0" w:line="360" w:lineRule="auto"/>
        <w:rPr>
          <w:rFonts w:cs="楷体"/>
          <w:color w:val="000000"/>
        </w:rPr>
      </w:pPr>
      <w:r>
        <w:rPr>
          <w:rFonts w:hint="eastAsia" w:cs="楷体"/>
          <w:color w:val="000000"/>
        </w:rPr>
        <w:t xml:space="preserve">6、拥有</w:t>
      </w:r>
      <w:r>
        <w:rPr>
          <w:rFonts w:hint="eastAsia" w:cs="楷体"/>
          <w:color w:val="000000"/>
        </w:rPr>
        <w:t xml:space="preserve">《</w:t>
      </w:r>
      <w:r>
        <w:rPr>
          <w:rFonts w:hint="eastAsia"/>
          <w:bCs/>
          <w:color w:val="000000"/>
        </w:rPr>
        <w:t xml:space="preserve">高新区北区环卫作业质量考核办法（2026版）</w:t>
      </w:r>
      <w:r>
        <w:rPr>
          <w:rFonts w:hint="eastAsia" w:cs="楷体"/>
          <w:color w:val="000000"/>
        </w:rPr>
        <w:t xml:space="preserve">》和《</w:t>
      </w:r>
      <w:r>
        <w:rPr>
          <w:rFonts w:hint="eastAsia"/>
          <w:bCs/>
          <w:color w:val="000000"/>
        </w:rPr>
        <w:t xml:space="preserve">高新区北区环卫作业质量考核细则（2026版）</w:t>
      </w:r>
      <w:r>
        <w:rPr>
          <w:rFonts w:hint="eastAsia" w:cs="楷体"/>
          <w:color w:val="000000"/>
        </w:rPr>
        <w:t xml:space="preserve">》的解释权。</w:t>
      </w:r>
      <w:r>
        <w:rPr>
          <w:rFonts w:cs="楷体"/>
          <w:color w:val="000000"/>
        </w:rPr>
      </w:r>
      <w:r/>
    </w:p>
    <w:p>
      <w:pPr>
        <w:pStyle w:val="936"/>
        <w:ind w:firstLine="480"/>
        <w:spacing w:before="0" w:beforeAutospacing="0" w:after="0" w:afterAutospacing="0" w:line="360" w:lineRule="auto"/>
        <w:rPr>
          <w:rFonts w:cs="楷体"/>
          <w:color w:val="000000"/>
        </w:rPr>
      </w:pPr>
      <w:r>
        <w:rPr>
          <w:rFonts w:hint="eastAsia" w:cs="楷体"/>
          <w:color w:val="000000"/>
        </w:rPr>
        <w:t xml:space="preserve">7、区域范围内新增作业量的派遣、核算。</w:t>
      </w:r>
      <w:r>
        <w:rPr>
          <w:rFonts w:cs="楷体"/>
          <w:color w:val="000000"/>
        </w:rPr>
      </w:r>
      <w:r/>
    </w:p>
    <w:p>
      <w:pPr>
        <w:pStyle w:val="936"/>
        <w:ind w:firstLine="480"/>
        <w:spacing w:before="0" w:beforeAutospacing="0" w:after="0" w:afterAutospacing="0" w:line="360" w:lineRule="auto"/>
        <w:rPr>
          <w:rFonts w:cs="楷体"/>
          <w:color w:val="000000"/>
        </w:rPr>
      </w:pPr>
      <w:r>
        <w:rPr>
          <w:rFonts w:hint="eastAsia" w:cs="楷体"/>
          <w:color w:val="000000"/>
        </w:rPr>
        <w:t xml:space="preserve">8、法规、政策规定由甲方承担的其他责任。</w:t>
      </w:r>
      <w:r>
        <w:rPr>
          <w:rFonts w:cs="楷体"/>
          <w:color w:val="000000"/>
        </w:rPr>
      </w:r>
      <w:r/>
    </w:p>
    <w:p>
      <w:pPr>
        <w:pStyle w:val="869"/>
        <w:ind w:firstLine="482"/>
        <w:jc w:val="left"/>
        <w:spacing w:line="360" w:lineRule="auto"/>
        <w:widowControl/>
        <w:rPr>
          <w:rFonts w:ascii="宋体" w:hAnsi="宋体"/>
          <w:b/>
          <w:bCs/>
          <w:color w:val="000000"/>
          <w:sz w:val="24"/>
        </w:rPr>
      </w:pPr>
      <w:r>
        <w:rPr>
          <w:rFonts w:hint="eastAsia" w:ascii="宋体" w:hAnsi="宋体"/>
          <w:b/>
          <w:bCs/>
          <w:color w:val="000000"/>
          <w:sz w:val="24"/>
        </w:rPr>
        <w:t xml:space="preserve">第四条  乙方的权利和义务</w:t>
      </w:r>
      <w:r>
        <w:rPr>
          <w:rFonts w:ascii="宋体" w:hAnsi="宋体"/>
          <w:b/>
          <w:bCs/>
          <w:color w:val="000000"/>
          <w:sz w:val="24"/>
        </w:rPr>
      </w:r>
      <w:r/>
    </w:p>
    <w:p>
      <w:pPr>
        <w:pStyle w:val="869"/>
        <w:ind w:firstLine="480"/>
        <w:spacing w:line="360" w:lineRule="auto"/>
        <w:rPr>
          <w:rFonts w:ascii="宋体" w:hAnsi="宋体" w:cs="楷体"/>
          <w:sz w:val="24"/>
        </w:rPr>
      </w:pPr>
      <w:r>
        <w:rPr>
          <w:rFonts w:hint="eastAsia" w:ascii="宋体" w:hAnsi="宋体" w:cs="楷体"/>
          <w:color w:val="000000"/>
          <w:sz w:val="24"/>
        </w:rPr>
        <w:t xml:space="preserve">1、</w:t>
      </w:r>
      <w:r>
        <w:rPr>
          <w:rFonts w:hint="eastAsia" w:ascii="宋体" w:hAnsi="宋体"/>
          <w:color w:val="000000"/>
          <w:sz w:val="24"/>
        </w:rPr>
        <w:t xml:space="preserve">根据</w:t>
      </w:r>
      <w:r>
        <w:rPr>
          <w:rFonts w:hint="eastAsia" w:ascii="宋体" w:hAnsi="宋体" w:cs="楷体"/>
          <w:color w:val="000000"/>
          <w:sz w:val="24"/>
        </w:rPr>
        <w:t xml:space="preserve">采购文件的要求</w:t>
      </w:r>
      <w:r>
        <w:rPr>
          <w:rFonts w:hint="eastAsia" w:ascii="宋体" w:hAnsi="宋体"/>
          <w:color w:val="000000"/>
          <w:sz w:val="24"/>
        </w:rPr>
        <w:t xml:space="preserve">和投标文件所作的承诺开展清扫保洁工作。确保承包清扫保洁的道路、公共设施、环卫设施等稳定呈现</w:t>
      </w:r>
      <w:r>
        <w:rPr>
          <w:rFonts w:hint="eastAsia" w:ascii="宋体" w:hAnsi="宋体"/>
          <w:sz w:val="24"/>
        </w:rPr>
        <w:t xml:space="preserve">干净整洁的面貌，确保垃圾收集及运输工作做到日产日清，并按指定地点、指定时间、指定运输线路运送垃圾，不得拒绝沿线居民向垃圾收集车辆内倾倒生活垃圾，严禁从事单位垃圾有偿清运服务</w:t>
      </w:r>
      <w:r>
        <w:rPr>
          <w:rFonts w:hint="eastAsia" w:ascii="宋体" w:hAnsi="宋体" w:cs="楷体"/>
          <w:sz w:val="24"/>
        </w:rPr>
        <w:t xml:space="preserve">。</w:t>
      </w:r>
      <w:r>
        <w:rPr>
          <w:rFonts w:ascii="宋体" w:hAnsi="宋体" w:cs="楷体"/>
          <w:sz w:val="24"/>
        </w:rPr>
      </w:r>
      <w:r/>
    </w:p>
    <w:p>
      <w:pPr>
        <w:pStyle w:val="869"/>
        <w:ind w:firstLine="480"/>
        <w:spacing w:line="360" w:lineRule="auto"/>
        <w:rPr>
          <w:rFonts w:ascii="宋体" w:hAnsi="宋体" w:cs="楷体"/>
          <w:color w:val="000000"/>
          <w:sz w:val="24"/>
        </w:rPr>
      </w:pPr>
      <w:r>
        <w:rPr>
          <w:rFonts w:hint="eastAsia" w:ascii="宋体" w:hAnsi="宋体" w:cs="楷体"/>
          <w:sz w:val="24"/>
        </w:rPr>
        <w:t xml:space="preserve">2、</w:t>
      </w:r>
      <w:r>
        <w:rPr>
          <w:rFonts w:hint="eastAsia" w:ascii="宋体" w:hAnsi="宋体"/>
          <w:sz w:val="24"/>
        </w:rPr>
        <w:t xml:space="preserve">为保证环卫作业工作正常有效开展，乙方负责组成固定的专业环卫作业队伍，严禁使用超龄人员，乙方配备的人</w:t>
      </w:r>
      <w:r>
        <w:rPr>
          <w:rFonts w:hint="eastAsia" w:ascii="宋体" w:hAnsi="宋体"/>
          <w:color w:val="000000"/>
          <w:sz w:val="24"/>
        </w:rPr>
        <w:t xml:space="preserve">员，男性≤65周岁，女性≤55周岁（以身份证为准）。按要求提交作业计划和相关的工作预案，经甲方认可并备案</w:t>
      </w:r>
      <w:r>
        <w:rPr>
          <w:rFonts w:hint="eastAsia" w:ascii="宋体" w:hAnsi="宋体" w:cs="楷体"/>
          <w:color w:val="000000"/>
          <w:sz w:val="24"/>
        </w:rPr>
        <w:t xml:space="preserve">。</w:t>
      </w:r>
      <w:r>
        <w:rPr>
          <w:rFonts w:ascii="宋体" w:hAnsi="宋体" w:cs="楷体"/>
          <w:color w:val="000000"/>
          <w:sz w:val="24"/>
        </w:rPr>
      </w:r>
      <w:r/>
    </w:p>
    <w:p>
      <w:pPr>
        <w:pStyle w:val="869"/>
        <w:ind w:firstLine="480"/>
        <w:spacing w:line="360" w:lineRule="auto"/>
        <w:rPr>
          <w:rFonts w:ascii="宋体" w:hAnsi="宋体" w:cs="楷体"/>
          <w:color w:val="000000"/>
          <w:sz w:val="24"/>
        </w:rPr>
      </w:pPr>
      <w:r>
        <w:rPr>
          <w:rFonts w:hint="eastAsia" w:ascii="宋体" w:hAnsi="宋体" w:cs="楷体"/>
          <w:color w:val="000000"/>
          <w:sz w:val="24"/>
        </w:rPr>
        <w:t xml:space="preserve">3、保证按照安全规程、作业要求实施环卫作业。</w:t>
      </w:r>
      <w:r>
        <w:rPr>
          <w:rFonts w:ascii="宋体" w:hAnsi="宋体" w:cs="楷体"/>
          <w:color w:val="000000"/>
          <w:sz w:val="24"/>
        </w:rPr>
      </w:r>
      <w:r/>
    </w:p>
    <w:p>
      <w:pPr>
        <w:pStyle w:val="869"/>
        <w:ind w:firstLine="480"/>
        <w:spacing w:line="360" w:lineRule="auto"/>
        <w:rPr>
          <w:rFonts w:ascii="宋体" w:hAnsi="宋体" w:cs="楷体"/>
          <w:color w:val="000000"/>
          <w:sz w:val="24"/>
        </w:rPr>
      </w:pPr>
      <w:r>
        <w:rPr>
          <w:rFonts w:hint="eastAsia" w:ascii="宋体" w:hAnsi="宋体" w:cs="楷体"/>
          <w:color w:val="000000"/>
          <w:sz w:val="24"/>
        </w:rPr>
        <w:t xml:space="preserve">4、</w:t>
      </w:r>
      <w:r>
        <w:rPr>
          <w:rFonts w:hint="eastAsia" w:ascii="宋体" w:hAnsi="宋体"/>
          <w:color w:val="000000"/>
          <w:sz w:val="24"/>
        </w:rPr>
        <w:t xml:space="preserve">独立承担环卫作业中的安全责任和经济赔偿。</w:t>
      </w:r>
      <w:r>
        <w:rPr>
          <w:rFonts w:ascii="宋体" w:hAnsi="宋体" w:cs="楷体"/>
          <w:color w:val="000000"/>
          <w:sz w:val="24"/>
        </w:rPr>
      </w:r>
      <w:r/>
    </w:p>
    <w:p>
      <w:pPr>
        <w:pStyle w:val="869"/>
        <w:ind w:firstLine="480"/>
        <w:spacing w:line="360" w:lineRule="auto"/>
        <w:rPr>
          <w:rFonts w:ascii="宋体" w:hAnsi="宋体" w:cs="楷体"/>
          <w:sz w:val="24"/>
        </w:rPr>
      </w:pPr>
      <w:r>
        <w:rPr>
          <w:rFonts w:hint="eastAsia" w:ascii="宋体" w:hAnsi="宋体" w:cs="楷体"/>
          <w:color w:val="000000"/>
          <w:sz w:val="24"/>
        </w:rPr>
        <w:t xml:space="preserve">5、无条件接受甲方增加或者减少工作量的指示，完成环卫作业。</w:t>
      </w:r>
      <w:r>
        <w:rPr>
          <w:rFonts w:hint="eastAsia" w:ascii="宋体" w:hAnsi="宋体"/>
          <w:color w:val="000000"/>
          <w:sz w:val="24"/>
        </w:rPr>
        <w:t xml:space="preserve">在任何情况下（如灾害天气期间或重大活动期间），乙方均应保质保量按时完成甲方</w:t>
      </w:r>
      <w:r>
        <w:rPr>
          <w:rFonts w:hint="eastAsia" w:ascii="宋体" w:hAnsi="宋体"/>
          <w:sz w:val="24"/>
        </w:rPr>
        <w:t xml:space="preserve">安排的指令性任务。</w:t>
      </w:r>
      <w:r>
        <w:rPr>
          <w:rFonts w:ascii="宋体" w:hAnsi="宋体" w:cs="楷体"/>
          <w:sz w:val="24"/>
        </w:rPr>
      </w:r>
      <w:r/>
    </w:p>
    <w:p>
      <w:pPr>
        <w:pStyle w:val="869"/>
        <w:ind w:firstLine="480"/>
        <w:spacing w:line="360" w:lineRule="auto"/>
        <w:rPr>
          <w:rFonts w:ascii="宋体" w:hAnsi="宋体"/>
          <w:sz w:val="24"/>
        </w:rPr>
      </w:pPr>
      <w:r>
        <w:rPr>
          <w:rFonts w:hint="eastAsia" w:ascii="宋体" w:hAnsi="宋体" w:cs="楷体"/>
          <w:sz w:val="24"/>
        </w:rPr>
        <w:t xml:space="preserve">6、</w:t>
      </w:r>
      <w:r>
        <w:rPr>
          <w:rFonts w:hint="eastAsia" w:ascii="宋体" w:hAnsi="宋体"/>
          <w:sz w:val="24"/>
        </w:rPr>
        <w:t xml:space="preserve">接受甲方和相关管理部门的考核及其结果。</w:t>
      </w:r>
      <w:r>
        <w:rPr>
          <w:rFonts w:ascii="宋体" w:hAnsi="宋体"/>
          <w:sz w:val="24"/>
        </w:rPr>
      </w:r>
      <w:r/>
    </w:p>
    <w:p>
      <w:pPr>
        <w:pStyle w:val="869"/>
        <w:ind w:firstLine="480"/>
        <w:spacing w:line="360" w:lineRule="auto"/>
        <w:rPr>
          <w:rFonts w:ascii="宋体" w:hAnsi="宋体" w:cs="楷体"/>
          <w:sz w:val="24"/>
        </w:rPr>
      </w:pPr>
      <w:r>
        <w:rPr>
          <w:rFonts w:hint="eastAsia" w:ascii="宋体" w:hAnsi="宋体" w:cs="楷体"/>
          <w:sz w:val="24"/>
        </w:rPr>
        <w:t xml:space="preserve">7、自觉执行国家的法律、法规，签订劳动用工合同，作业及管理人员工资不得低于常州市最低工资标准，为作业人员购买</w:t>
      </w:r>
      <w:r>
        <w:rPr>
          <w:rFonts w:hint="eastAsia" w:ascii="宋体" w:hAnsi="宋体"/>
          <w:sz w:val="24"/>
        </w:rPr>
        <w:t xml:space="preserve">“人身意外伤害保险”</w:t>
      </w:r>
      <w:r>
        <w:rPr>
          <w:rFonts w:hint="eastAsia" w:ascii="宋体" w:hAnsi="宋体" w:cs="楷体"/>
          <w:sz w:val="24"/>
        </w:rPr>
        <w:t xml:space="preserve">，独立处理劳资纠纷等工作。</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8、接受甲方和社会监督，对存在的问题在指定时间内整改到位，并将整改结果报甲方。</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9、准时参加甲方召开的会议。</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10、向甲方提出合理化建议。</w:t>
      </w:r>
      <w:r>
        <w:rPr>
          <w:rFonts w:ascii="宋体" w:hAnsi="宋体" w:cs="楷体"/>
          <w:sz w:val="24"/>
        </w:rPr>
      </w:r>
      <w:r/>
    </w:p>
    <w:p>
      <w:pPr>
        <w:pStyle w:val="869"/>
        <w:ind w:firstLine="480"/>
        <w:spacing w:line="360" w:lineRule="auto"/>
        <w:rPr>
          <w:rFonts w:hint="eastAsia" w:ascii="宋体" w:hAnsi="宋体" w:cs="楷体"/>
          <w:color w:val="000000"/>
          <w:sz w:val="24"/>
        </w:rPr>
      </w:pPr>
      <w:r>
        <w:rPr>
          <w:rFonts w:hint="eastAsia" w:ascii="宋体" w:hAnsi="宋体" w:cs="楷体"/>
          <w:sz w:val="24"/>
        </w:rPr>
        <w:t xml:space="preserve">11、</w:t>
      </w:r>
      <w:r>
        <w:rPr>
          <w:rFonts w:hint="eastAsia" w:ascii="宋体" w:hAnsi="宋体"/>
          <w:sz w:val="24"/>
        </w:rPr>
        <w:t xml:space="preserve">在本次招投标规定的服务期限内，经甲方和武进国家高新技术产业开发区管理委员会考核认定后，按原价续签下年度合同。</w:t>
      </w:r>
      <w:r>
        <w:rPr>
          <w:rFonts w:hint="eastAsia" w:ascii="宋体" w:hAnsi="宋体" w:cs="楷体"/>
          <w:color w:val="000000"/>
          <w:sz w:val="24"/>
        </w:rPr>
      </w:r>
      <w:r/>
    </w:p>
    <w:p>
      <w:pPr>
        <w:pStyle w:val="936"/>
        <w:ind w:firstLine="480"/>
        <w:spacing w:before="0" w:beforeAutospacing="0" w:after="0" w:afterAutospacing="0" w:line="360" w:lineRule="auto"/>
        <w:rPr>
          <w:rFonts w:cs="楷体"/>
          <w:color w:val="000000"/>
        </w:rPr>
      </w:pPr>
      <w:r>
        <w:rPr>
          <w:rFonts w:hint="eastAsia" w:cs="楷体"/>
          <w:color w:val="000000"/>
        </w:rPr>
        <w:t xml:space="preserve">12、法规、政策规定由乙方承担的其他责任。</w:t>
      </w:r>
      <w:r>
        <w:rPr>
          <w:rFonts w:cs="楷体"/>
          <w:color w:val="000000"/>
        </w:rPr>
      </w:r>
      <w:r/>
    </w:p>
    <w:p>
      <w:pPr>
        <w:pStyle w:val="869"/>
        <w:ind w:firstLine="482"/>
        <w:jc w:val="left"/>
        <w:spacing w:line="360" w:lineRule="auto"/>
        <w:widowControl/>
        <w:rPr>
          <w:rFonts w:ascii="宋体" w:hAnsi="宋体"/>
          <w:b/>
          <w:bCs/>
          <w:color w:val="000000"/>
          <w:sz w:val="24"/>
        </w:rPr>
      </w:pPr>
      <w:r>
        <w:rPr>
          <w:rFonts w:hint="eastAsia" w:ascii="宋体" w:hAnsi="宋体"/>
          <w:b/>
          <w:bCs/>
          <w:color w:val="000000"/>
          <w:sz w:val="24"/>
        </w:rPr>
        <w:t xml:space="preserve">第五条  价格和支付</w:t>
      </w:r>
      <w:r>
        <w:rPr>
          <w:rFonts w:ascii="宋体" w:hAnsi="宋体"/>
          <w:b/>
          <w:bCs/>
          <w:color w:val="000000"/>
          <w:sz w:val="24"/>
        </w:rPr>
      </w:r>
      <w:r/>
    </w:p>
    <w:p>
      <w:pPr>
        <w:pStyle w:val="869"/>
        <w:ind w:firstLine="480"/>
        <w:spacing w:line="360" w:lineRule="auto"/>
        <w:rPr>
          <w:rFonts w:ascii="宋体" w:hAnsi="宋体" w:cs="楷体"/>
          <w:color w:val="000000"/>
          <w:sz w:val="24"/>
        </w:rPr>
      </w:pPr>
      <w:r>
        <w:rPr>
          <w:rFonts w:ascii="宋体" w:hAnsi="宋体" w:cs="楷体"/>
          <w:color w:val="000000"/>
          <w:sz w:val="24"/>
        </w:rPr>
        <w:t xml:space="preserve">1</w:t>
      </w:r>
      <w:r>
        <w:rPr>
          <w:rFonts w:hint="eastAsia" w:ascii="宋体" w:hAnsi="宋体" w:cs="楷体"/>
          <w:color w:val="000000"/>
          <w:sz w:val="24"/>
        </w:rPr>
        <w:t xml:space="preserve">、合同年度总金额为人民币</w:t>
      </w:r>
      <w:r>
        <w:rPr>
          <w:rFonts w:ascii="宋体" w:hAnsi="宋体" w:cs="楷体"/>
          <w:color w:val="000000"/>
          <w:sz w:val="24"/>
          <w:u w:val="single"/>
        </w:rPr>
        <w:t xml:space="preserve">            </w:t>
      </w:r>
      <w:r>
        <w:rPr>
          <w:rFonts w:hint="eastAsia" w:ascii="宋体" w:hAnsi="宋体" w:cs="楷体"/>
          <w:color w:val="000000"/>
          <w:sz w:val="24"/>
        </w:rPr>
        <w:t xml:space="preserve">元。如按《</w:t>
      </w:r>
      <w:r>
        <w:rPr>
          <w:rFonts w:hint="eastAsia"/>
          <w:bCs/>
          <w:color w:val="000000"/>
          <w:sz w:val="24"/>
        </w:rPr>
        <w:t xml:space="preserve">高新区北区环卫作业质量考核办法（2026版）</w:t>
      </w:r>
      <w:r>
        <w:rPr>
          <w:rFonts w:hint="eastAsia" w:ascii="宋体" w:hAnsi="宋体" w:cs="楷体"/>
          <w:color w:val="000000"/>
          <w:sz w:val="24"/>
        </w:rPr>
        <w:t xml:space="preserve">》和《</w:t>
      </w:r>
      <w:r>
        <w:rPr>
          <w:rFonts w:hint="eastAsia"/>
          <w:bCs/>
          <w:color w:val="000000"/>
          <w:sz w:val="24"/>
        </w:rPr>
        <w:t xml:space="preserve">高新区北区环卫作业质量考核细则（2026版）</w:t>
      </w:r>
      <w:r>
        <w:rPr>
          <w:rFonts w:hint="eastAsia" w:ascii="宋体" w:hAnsi="宋体" w:cs="楷体"/>
          <w:color w:val="000000"/>
          <w:sz w:val="24"/>
        </w:rPr>
        <w:t xml:space="preserve">》规定发生扣款，在季度作业服务款扣除。</w:t>
      </w:r>
      <w:r>
        <w:rPr>
          <w:rFonts w:ascii="宋体" w:hAnsi="宋体" w:cs="楷体"/>
          <w:color w:val="000000"/>
          <w:sz w:val="24"/>
        </w:rPr>
      </w:r>
      <w:r/>
    </w:p>
    <w:p>
      <w:pPr>
        <w:pStyle w:val="869"/>
        <w:ind w:firstLine="480"/>
        <w:spacing w:line="360" w:lineRule="auto"/>
        <w:rPr>
          <w:rFonts w:ascii="宋体" w:hAnsi="宋体" w:cs="楷体"/>
          <w:sz w:val="24"/>
        </w:rPr>
      </w:pPr>
      <w:r>
        <w:rPr>
          <w:rFonts w:ascii="宋体" w:hAnsi="宋体" w:cs="楷体"/>
          <w:sz w:val="24"/>
        </w:rPr>
        <w:t xml:space="preserve">2</w:t>
      </w:r>
      <w:r>
        <w:rPr>
          <w:rFonts w:hint="eastAsia" w:ascii="宋体" w:hAnsi="宋体" w:cs="楷体"/>
          <w:sz w:val="24"/>
        </w:rPr>
        <w:t xml:space="preserve">、付款及扣款方式：</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扣款方式：因考核达不到要求等原因，按规定扣款后，作为最终的季度作业服务款。</w:t>
      </w:r>
      <w:r>
        <w:rPr>
          <w:rFonts w:ascii="宋体" w:hAnsi="宋体" w:cs="楷体"/>
          <w:sz w:val="24"/>
        </w:rPr>
      </w:r>
      <w:r/>
    </w:p>
    <w:p>
      <w:pPr>
        <w:pStyle w:val="869"/>
        <w:ind w:firstLine="480"/>
        <w:spacing w:line="360" w:lineRule="auto"/>
        <w:rPr>
          <w:rFonts w:hint="eastAsia" w:ascii="宋体" w:hAnsi="宋体" w:cs="楷体"/>
          <w:sz w:val="24"/>
          <w:u w:val="single"/>
        </w:rPr>
      </w:pPr>
      <w:r>
        <w:rPr>
          <w:rFonts w:hint="eastAsia" w:ascii="宋体" w:hAnsi="宋体" w:cs="楷体"/>
          <w:sz w:val="24"/>
        </w:rPr>
        <w:t xml:space="preserve">付款时间：</w:t>
      </w:r>
      <w:r>
        <w:rPr>
          <w:rFonts w:hint="eastAsia"/>
          <w:sz w:val="24"/>
          <w:u w:val="single"/>
        </w:rPr>
        <w:t xml:space="preserve">按</w:t>
      </w:r>
      <w:r>
        <w:rPr>
          <w:rFonts w:hint="eastAsia" w:ascii="宋体" w:hAnsi="宋体"/>
          <w:bCs/>
          <w:sz w:val="24"/>
          <w:u w:val="single"/>
        </w:rPr>
        <w:t xml:space="preserve">季度支付，结合季度考核结果，由甲方于季末次月20日前向乙方支付服务费。每季度付款额 = 合同价</w:t>
      </w:r>
      <w:r>
        <w:rPr>
          <w:rFonts w:hint="eastAsia" w:ascii="Segoe UI Symbol" w:hAnsi="Segoe UI Symbol" w:cs="Segoe UI Symbol"/>
          <w:bCs/>
          <w:sz w:val="24"/>
          <w:u w:val="single"/>
        </w:rPr>
        <w:t xml:space="preserve">×25% </w:t>
      </w:r>
      <w:r>
        <w:rPr>
          <w:rFonts w:hint="eastAsia" w:ascii="宋体" w:hAnsi="宋体"/>
          <w:bCs/>
          <w:sz w:val="24"/>
          <w:u w:val="single"/>
        </w:rPr>
        <w:t xml:space="preserve">- 该季度考核扣款。</w:t>
      </w:r>
      <w:r>
        <w:rPr>
          <w:rFonts w:hint="eastAsia" w:ascii="宋体" w:hAnsi="宋体" w:cs="楷体"/>
          <w:sz w:val="24"/>
          <w:u w:val="single"/>
        </w:rPr>
      </w:r>
      <w:r/>
    </w:p>
    <w:p>
      <w:pPr>
        <w:pStyle w:val="869"/>
        <w:ind w:firstLine="480"/>
        <w:jc w:val="left"/>
        <w:spacing w:line="360" w:lineRule="auto"/>
        <w:widowControl/>
        <w:rPr>
          <w:rFonts w:ascii="宋体" w:hAnsi="宋体"/>
          <w:sz w:val="24"/>
          <w:lang w:val="zh-CN"/>
        </w:rPr>
      </w:pPr>
      <w:r>
        <w:rPr>
          <w:rFonts w:hint="eastAsia" w:ascii="宋体" w:hAnsi="宋体" w:cs="楷体"/>
          <w:sz w:val="24"/>
        </w:rPr>
        <w:t xml:space="preserve">付款方式：以转账方式直接转入乙方银行账户。</w:t>
      </w:r>
      <w:r>
        <w:rPr>
          <w:rFonts w:ascii="宋体" w:hAnsi="宋体"/>
          <w:sz w:val="24"/>
          <w:lang w:val="zh-CN"/>
        </w:rPr>
      </w:r>
      <w:r/>
    </w:p>
    <w:p>
      <w:pPr>
        <w:pStyle w:val="869"/>
        <w:ind w:firstLine="480"/>
        <w:jc w:val="left"/>
        <w:spacing w:line="360" w:lineRule="auto"/>
        <w:widowControl/>
        <w:rPr>
          <w:rFonts w:ascii="宋体" w:hAnsi="宋体"/>
          <w:sz w:val="24"/>
          <w:lang w:val="zh-CN"/>
        </w:rPr>
      </w:pPr>
      <w:r>
        <w:rPr>
          <w:rFonts w:hint="eastAsia" w:ascii="宋体" w:hAnsi="宋体"/>
          <w:sz w:val="24"/>
          <w:lang w:val="zh-CN"/>
        </w:rPr>
        <w:t xml:space="preserve">本合同项下所有款项均以人民币支付，乙方向甲方开具正式发票。</w:t>
      </w:r>
      <w:r>
        <w:rPr>
          <w:rFonts w:ascii="宋体" w:hAnsi="宋体"/>
          <w:sz w:val="24"/>
          <w:lang w:val="zh-CN"/>
        </w:rPr>
      </w:r>
      <w:r/>
    </w:p>
    <w:p>
      <w:pPr>
        <w:pStyle w:val="869"/>
        <w:ind w:firstLine="482"/>
        <w:jc w:val="left"/>
        <w:spacing w:line="360" w:lineRule="auto"/>
        <w:widowControl/>
        <w:rPr>
          <w:rFonts w:ascii="宋体" w:hAnsi="宋体"/>
          <w:b/>
          <w:bCs/>
          <w:sz w:val="24"/>
        </w:rPr>
      </w:pPr>
      <w:r>
        <w:rPr>
          <w:rFonts w:hint="eastAsia" w:ascii="宋体" w:hAnsi="宋体"/>
          <w:b/>
          <w:bCs/>
          <w:sz w:val="24"/>
        </w:rPr>
        <w:t xml:space="preserve">第六条  环卫作业权的交付和回收</w:t>
      </w:r>
      <w:r>
        <w:rPr>
          <w:rFonts w:ascii="宋体" w:hAnsi="宋体"/>
          <w:b/>
          <w:bCs/>
          <w:sz w:val="24"/>
        </w:rPr>
      </w:r>
      <w:r/>
    </w:p>
    <w:p>
      <w:pPr>
        <w:pStyle w:val="869"/>
        <w:ind w:firstLine="480"/>
        <w:spacing w:line="360" w:lineRule="auto"/>
        <w:rPr>
          <w:rFonts w:ascii="宋体" w:hAnsi="宋体" w:cs="楷体"/>
          <w:sz w:val="24"/>
        </w:rPr>
      </w:pPr>
      <w:r>
        <w:rPr>
          <w:rFonts w:hint="eastAsia" w:ascii="宋体" w:hAnsi="宋体" w:cs="楷体"/>
          <w:sz w:val="24"/>
        </w:rPr>
        <w:t xml:space="preserve">甲方应于合同签订后，于</w:t>
      </w:r>
      <w:r>
        <w:rPr>
          <w:rFonts w:hint="eastAsia" w:ascii="宋体" w:hAnsi="宋体" w:cs="楷体"/>
          <w:sz w:val="24"/>
          <w:u w:val="single"/>
        </w:rPr>
        <w:t xml:space="preserve">   年   月   日</w:t>
      </w:r>
      <w:r>
        <w:rPr>
          <w:rFonts w:hint="eastAsia" w:ascii="宋体" w:hAnsi="宋体" w:cs="楷体"/>
          <w:sz w:val="24"/>
        </w:rPr>
        <w:t xml:space="preserve">负责向乙方转交环卫作业权，乙方应于合同期满当日无条件向甲方交还环卫作业权。甲乙双方应提前10天进行交接手续和准备，确保准时交接。</w:t>
      </w:r>
      <w:r>
        <w:rPr>
          <w:rFonts w:ascii="宋体" w:hAnsi="宋体" w:cs="楷体"/>
          <w:sz w:val="24"/>
        </w:rPr>
      </w:r>
      <w:r/>
    </w:p>
    <w:p>
      <w:pPr>
        <w:pStyle w:val="869"/>
        <w:ind w:firstLine="482"/>
        <w:jc w:val="left"/>
        <w:spacing w:line="360" w:lineRule="auto"/>
        <w:widowControl/>
        <w:rPr>
          <w:rFonts w:ascii="宋体" w:hAnsi="宋体"/>
          <w:sz w:val="24"/>
          <w:lang w:val="zh-CN"/>
        </w:rPr>
      </w:pPr>
      <w:r>
        <w:rPr>
          <w:rFonts w:hint="eastAsia" w:ascii="宋体" w:hAnsi="宋体"/>
          <w:b/>
          <w:bCs/>
          <w:sz w:val="24"/>
        </w:rPr>
        <w:t xml:space="preserve">第七条 </w:t>
      </w:r>
      <w:r>
        <w:rPr>
          <w:rFonts w:ascii="宋体" w:hAnsi="宋体"/>
          <w:b/>
          <w:bCs/>
          <w:sz w:val="24"/>
        </w:rPr>
        <w:t xml:space="preserve"> </w:t>
      </w:r>
      <w:r>
        <w:rPr>
          <w:rFonts w:hint="eastAsia" w:ascii="宋体" w:hAnsi="宋体"/>
          <w:b/>
          <w:bCs/>
          <w:sz w:val="24"/>
        </w:rPr>
        <w:t xml:space="preserve">乙方项目负责人：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sz w:val="24"/>
          <w:lang w:val="zh-CN"/>
        </w:rPr>
      </w:r>
      <w:r/>
    </w:p>
    <w:p>
      <w:pPr>
        <w:pStyle w:val="869"/>
        <w:ind w:firstLine="482"/>
        <w:jc w:val="left"/>
        <w:spacing w:line="360" w:lineRule="auto"/>
        <w:widowControl/>
        <w:rPr>
          <w:rFonts w:ascii="宋体" w:hAnsi="宋体"/>
          <w:b/>
          <w:bCs/>
          <w:sz w:val="24"/>
        </w:rPr>
      </w:pPr>
      <w:r>
        <w:rPr>
          <w:rFonts w:hint="eastAsia" w:ascii="宋体" w:hAnsi="宋体"/>
          <w:b/>
          <w:bCs/>
          <w:sz w:val="24"/>
        </w:rPr>
        <w:t xml:space="preserve">第八条  违约责任</w:t>
      </w:r>
      <w:r>
        <w:rPr>
          <w:rFonts w:ascii="宋体" w:hAnsi="宋体"/>
          <w:b/>
          <w:bCs/>
          <w:sz w:val="24"/>
        </w:rPr>
      </w:r>
      <w:r/>
    </w:p>
    <w:p>
      <w:pPr>
        <w:pStyle w:val="869"/>
        <w:ind w:firstLine="480"/>
        <w:jc w:val="left"/>
        <w:spacing w:line="360" w:lineRule="auto"/>
        <w:widowControl/>
        <w:rPr>
          <w:rFonts w:hint="eastAsia" w:ascii="宋体" w:hAnsi="宋体"/>
          <w:sz w:val="24"/>
        </w:rPr>
      </w:pPr>
      <w:r>
        <w:rPr>
          <w:rFonts w:hint="eastAsia" w:ascii="宋体" w:hAnsi="宋体"/>
          <w:sz w:val="24"/>
        </w:rPr>
        <w:t xml:space="preserve">1、合同一方不履行合同义务或违反履行合同义务约定的，应当承担继续履行、采取补救措施或者赔偿损失等违约责任。</w:t>
      </w:r>
      <w:r>
        <w:rPr>
          <w:rFonts w:hint="eastAsia" w:ascii="宋体" w:hAnsi="宋体"/>
          <w:sz w:val="24"/>
        </w:rPr>
      </w:r>
      <w:r/>
    </w:p>
    <w:p>
      <w:pPr>
        <w:pStyle w:val="869"/>
        <w:ind w:right="-143" w:firstLine="480"/>
        <w:jc w:val="left"/>
        <w:spacing w:line="360" w:lineRule="auto"/>
        <w:widowControl/>
        <w:rPr>
          <w:rFonts w:hint="eastAsia" w:ascii="宋体" w:hAnsi="宋体"/>
          <w:sz w:val="24"/>
        </w:rPr>
      </w:pPr>
      <w:r>
        <w:rPr>
          <w:rFonts w:hint="eastAsia" w:ascii="宋体" w:hAnsi="宋体"/>
          <w:sz w:val="24"/>
        </w:rPr>
        <w:t xml:space="preserve">2、乙方向甲方交纳</w:t>
      </w:r>
      <w:r>
        <w:rPr>
          <w:rFonts w:hint="eastAsia" w:ascii="宋体" w:hAnsi="宋体"/>
          <w:sz w:val="24"/>
          <w:u w:val="single"/>
        </w:rPr>
        <w:t xml:space="preserve">6</w:t>
      </w:r>
      <w:r>
        <w:rPr>
          <w:rFonts w:hint="eastAsia" w:ascii="宋体" w:hAnsi="宋体"/>
          <w:sz w:val="24"/>
          <w:u w:val="single"/>
        </w:rPr>
        <w:t xml:space="preserve">万元/</w:t>
      </w:r>
      <w:r>
        <w:rPr>
          <w:rFonts w:hint="eastAsia" w:ascii="宋体" w:hAnsi="宋体"/>
          <w:sz w:val="24"/>
          <w:u w:val="single"/>
        </w:rPr>
        <w:t xml:space="preserve">标包</w:t>
      </w:r>
      <w:r>
        <w:rPr>
          <w:rFonts w:hint="eastAsia" w:ascii="宋体" w:hAnsi="宋体"/>
          <w:sz w:val="24"/>
        </w:rPr>
        <w:t xml:space="preserve">履约保证金，如因乙方不履行合同义务或违反履行合同义务约定的，履约保证金不予退还，乙方自被提前终止合同之日起，五年内不得参与本辖区环卫作业投标。如乙方按约完成合同相关作业事项，履约保证金于合同期满后无息退还给乙方。</w:t>
      </w:r>
      <w:r>
        <w:rPr>
          <w:rFonts w:hint="eastAsia" w:ascii="宋体" w:hAnsi="宋体"/>
          <w:sz w:val="24"/>
        </w:rPr>
      </w:r>
      <w:r/>
    </w:p>
    <w:p>
      <w:pPr>
        <w:pStyle w:val="869"/>
        <w:ind w:firstLine="480"/>
        <w:jc w:val="left"/>
        <w:spacing w:line="360" w:lineRule="auto"/>
        <w:widowControl/>
        <w:rPr>
          <w:rFonts w:hint="eastAsia" w:ascii="宋体" w:hAnsi="宋体"/>
          <w:sz w:val="24"/>
        </w:rPr>
      </w:pPr>
      <w:r>
        <w:rPr>
          <w:rFonts w:hint="eastAsia" w:ascii="宋体" w:hAnsi="宋体"/>
          <w:sz w:val="24"/>
        </w:rPr>
        <w:t xml:space="preserve">3、乙方出现下列情况之一的，乙方应承担相应违约责任并向高新区北区支付合同总金额5%的违约金。</w:t>
      </w:r>
      <w:r>
        <w:rPr>
          <w:rFonts w:hint="eastAsia" w:ascii="宋体" w:hAnsi="宋体"/>
          <w:sz w:val="24"/>
        </w:rPr>
      </w:r>
      <w:r/>
    </w:p>
    <w:p>
      <w:pPr>
        <w:pStyle w:val="869"/>
        <w:ind w:firstLine="480"/>
        <w:jc w:val="left"/>
        <w:spacing w:line="360" w:lineRule="auto"/>
        <w:widowControl/>
        <w:rPr>
          <w:rFonts w:hint="eastAsia" w:ascii="宋体" w:hAnsi="宋体"/>
          <w:sz w:val="24"/>
        </w:rPr>
      </w:pPr>
      <w:r>
        <w:rPr>
          <w:rFonts w:hint="eastAsia" w:ascii="宋体" w:hAnsi="宋体"/>
          <w:sz w:val="24"/>
        </w:rPr>
        <w:t xml:space="preserve">①由于自身管理不善发生群体性事件的；</w:t>
      </w:r>
      <w:r>
        <w:rPr>
          <w:rFonts w:hint="eastAsia" w:ascii="宋体" w:hAnsi="宋体"/>
          <w:sz w:val="24"/>
        </w:rPr>
      </w:r>
      <w:r/>
    </w:p>
    <w:p>
      <w:pPr>
        <w:pStyle w:val="869"/>
        <w:ind w:firstLine="480"/>
        <w:jc w:val="left"/>
        <w:spacing w:line="360" w:lineRule="auto"/>
        <w:widowControl/>
        <w:rPr>
          <w:rFonts w:hint="eastAsia" w:ascii="宋体" w:hAnsi="宋体"/>
          <w:sz w:val="24"/>
        </w:rPr>
      </w:pPr>
      <w:r>
        <w:rPr>
          <w:rFonts w:hint="eastAsia" w:ascii="宋体" w:hAnsi="宋体"/>
          <w:sz w:val="24"/>
        </w:rPr>
        <w:t xml:space="preserve">②发生重大违规违法现象的；</w:t>
      </w:r>
      <w:r>
        <w:rPr>
          <w:rFonts w:hint="eastAsia" w:ascii="宋体" w:hAnsi="宋体"/>
          <w:sz w:val="24"/>
        </w:rPr>
      </w:r>
      <w:r/>
    </w:p>
    <w:p>
      <w:pPr>
        <w:pStyle w:val="869"/>
        <w:ind w:firstLine="480"/>
        <w:jc w:val="left"/>
        <w:spacing w:line="360" w:lineRule="auto"/>
        <w:widowControl/>
        <w:rPr>
          <w:rFonts w:hint="eastAsia" w:ascii="宋体" w:hAnsi="宋体"/>
          <w:sz w:val="24"/>
        </w:rPr>
      </w:pPr>
      <w:r>
        <w:rPr>
          <w:rFonts w:hint="eastAsia" w:ascii="宋体" w:hAnsi="宋体"/>
          <w:sz w:val="24"/>
        </w:rPr>
        <w:t xml:space="preserve">③有媒体曝光、市长信箱等投诉且整改不到位的；</w:t>
      </w:r>
      <w:r>
        <w:rPr>
          <w:rFonts w:hint="eastAsia"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④有严重侵犯工人利益的，如公司未按时足额缴纳社保或发放工资，经甲方督促在规定的时间段仍未补足缴纳或发放的；或合同期内出现两次未及时缴纳社保或发放工资的。</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4、违约方承担违约责任并不影响其合同项下的义务(合同解除的除外)。</w:t>
      </w:r>
      <w:r>
        <w:rPr>
          <w:rFonts w:ascii="宋体" w:hAnsi="宋体"/>
          <w:sz w:val="24"/>
        </w:rPr>
      </w:r>
      <w:r/>
    </w:p>
    <w:p>
      <w:pPr>
        <w:pStyle w:val="869"/>
        <w:ind w:firstLine="482"/>
        <w:jc w:val="left"/>
        <w:spacing w:line="360" w:lineRule="auto"/>
        <w:widowControl/>
        <w:rPr>
          <w:rFonts w:ascii="宋体" w:hAnsi="宋体"/>
          <w:b/>
          <w:bCs/>
          <w:sz w:val="24"/>
        </w:rPr>
      </w:pPr>
      <w:r>
        <w:rPr>
          <w:rFonts w:hint="eastAsia" w:ascii="宋体" w:hAnsi="宋体"/>
          <w:b/>
          <w:bCs/>
          <w:sz w:val="24"/>
        </w:rPr>
        <w:t xml:space="preserve">第九条  不可抗力</w:t>
      </w:r>
      <w:r>
        <w:rPr>
          <w:rFonts w:ascii="宋体" w:hAnsi="宋体"/>
          <w:b/>
          <w:bCs/>
          <w:sz w:val="24"/>
        </w:rPr>
      </w:r>
      <w:r/>
    </w:p>
    <w:p>
      <w:pPr>
        <w:pStyle w:val="869"/>
        <w:ind w:firstLine="480"/>
        <w:jc w:val="left"/>
        <w:spacing w:line="360" w:lineRule="auto"/>
        <w:widowControl/>
        <w:rPr>
          <w:rFonts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4、合同各方应根据不可抗力对本合同履行的影响程度，协商确定是否终止本合同或是继续履行本合同。</w:t>
      </w:r>
      <w:r>
        <w:rPr>
          <w:rFonts w:ascii="宋体" w:hAnsi="宋体"/>
          <w:sz w:val="24"/>
        </w:rPr>
      </w:r>
      <w:r/>
    </w:p>
    <w:p>
      <w:pPr>
        <w:pStyle w:val="869"/>
        <w:ind w:firstLine="482"/>
        <w:jc w:val="left"/>
        <w:spacing w:line="360" w:lineRule="auto"/>
        <w:widowControl/>
        <w:rPr>
          <w:rFonts w:ascii="宋体" w:hAnsi="宋体"/>
          <w:b/>
          <w:bCs/>
          <w:sz w:val="24"/>
        </w:rPr>
      </w:pPr>
      <w:r>
        <w:rPr>
          <w:rFonts w:hint="eastAsia" w:ascii="宋体" w:hAnsi="宋体"/>
          <w:b/>
          <w:bCs/>
          <w:sz w:val="24"/>
        </w:rPr>
        <w:t xml:space="preserve">第十条  合同的变更和终止</w:t>
      </w:r>
      <w:r>
        <w:rPr>
          <w:rFonts w:ascii="宋体" w:hAnsi="宋体"/>
          <w:b/>
          <w:bCs/>
          <w:sz w:val="24"/>
        </w:rPr>
      </w:r>
      <w:r/>
    </w:p>
    <w:p>
      <w:pPr>
        <w:pStyle w:val="869"/>
        <w:ind w:firstLine="480"/>
        <w:jc w:val="left"/>
        <w:spacing w:line="360" w:lineRule="auto"/>
        <w:widowControl/>
        <w:rPr>
          <w:rFonts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rPr>
          <w:rFonts w:ascii="宋体" w:hAnsi="宋体"/>
          <w:sz w:val="24"/>
          <w:lang w:val="zh-CN"/>
        </w:rPr>
      </w:r>
      <w:r/>
    </w:p>
    <w:p>
      <w:pPr>
        <w:pStyle w:val="869"/>
        <w:ind w:firstLine="480"/>
        <w:jc w:val="left"/>
        <w:spacing w:line="360" w:lineRule="auto"/>
        <w:widowControl/>
        <w:rPr>
          <w:rFonts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3、本合同因下列原因而终止：</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（1）本合同正常履行完毕；</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（2）因不可抗力导致本合同无法履行或履行不必要；</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（3）任何一方行使解除权解除本合同；</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（4）合同的继续履行将损害国家利益和社会公共利益。</w:t>
      </w:r>
      <w:r>
        <w:rPr>
          <w:rFonts w:ascii="宋体" w:hAnsi="宋体"/>
          <w:sz w:val="24"/>
        </w:rPr>
      </w:r>
      <w:r/>
    </w:p>
    <w:p>
      <w:pPr>
        <w:pStyle w:val="869"/>
        <w:ind w:firstLine="480"/>
        <w:jc w:val="left"/>
        <w:spacing w:line="360" w:lineRule="auto"/>
        <w:widowControl/>
        <w:rPr>
          <w:rFonts w:ascii="宋体" w:hAnsi="宋体"/>
          <w:sz w:val="24"/>
        </w:rPr>
      </w:pPr>
      <w:r>
        <w:rPr>
          <w:rFonts w:hint="eastAsia" w:ascii="宋体" w:hAnsi="宋体"/>
          <w:sz w:val="24"/>
        </w:rPr>
        <w:t xml:space="preserve">除上述情形外，甲乙双方不得擅自终止合同。</w:t>
      </w:r>
      <w:r>
        <w:rPr>
          <w:rFonts w:ascii="宋体" w:hAnsi="宋体"/>
          <w:sz w:val="24"/>
        </w:rPr>
      </w:r>
      <w:r/>
    </w:p>
    <w:p>
      <w:pPr>
        <w:pStyle w:val="869"/>
        <w:ind w:firstLine="482"/>
        <w:jc w:val="left"/>
        <w:spacing w:line="360" w:lineRule="auto"/>
        <w:widowControl/>
        <w:rPr>
          <w:rFonts w:ascii="宋体" w:hAnsi="宋体"/>
          <w:b/>
          <w:bCs/>
          <w:sz w:val="24"/>
        </w:rPr>
      </w:pPr>
      <w:r>
        <w:rPr>
          <w:rFonts w:hint="eastAsia" w:ascii="宋体" w:hAnsi="宋体"/>
          <w:b/>
          <w:bCs/>
          <w:sz w:val="24"/>
        </w:rPr>
        <w:t xml:space="preserve">第十一条  争议的解决</w:t>
      </w:r>
      <w:r>
        <w:rPr>
          <w:rFonts w:ascii="宋体" w:hAnsi="宋体"/>
          <w:b/>
          <w:bCs/>
          <w:sz w:val="24"/>
        </w:rPr>
      </w:r>
      <w:r/>
    </w:p>
    <w:p>
      <w:pPr>
        <w:pStyle w:val="869"/>
        <w:ind w:firstLine="480"/>
        <w:jc w:val="left"/>
        <w:spacing w:line="360" w:lineRule="auto"/>
        <w:widowControl/>
        <w:rPr>
          <w:rFonts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u w:val="single"/>
        </w:rPr>
        <w:t xml:space="preserve"> （1）  </w:t>
      </w:r>
      <w:r>
        <w:rPr>
          <w:rFonts w:hint="eastAsia" w:ascii="宋体" w:hAnsi="宋体"/>
          <w:sz w:val="24"/>
          <w:lang w:val="zh-CN"/>
        </w:rPr>
        <w:t xml:space="preserve">种方式解决争议：</w:t>
      </w:r>
      <w:r>
        <w:rPr>
          <w:rFonts w:ascii="宋体" w:hAnsi="宋体"/>
          <w:sz w:val="24"/>
          <w:lang w:val="zh-CN"/>
        </w:rPr>
      </w:r>
      <w:r/>
    </w:p>
    <w:p>
      <w:pPr>
        <w:pStyle w:val="869"/>
        <w:ind w:firstLine="480"/>
        <w:jc w:val="left"/>
        <w:spacing w:line="360" w:lineRule="auto"/>
        <w:widowControl/>
        <w:rPr>
          <w:rFonts w:ascii="宋体" w:hAnsi="宋体"/>
          <w:sz w:val="24"/>
          <w:lang w:val="zh-CN"/>
        </w:rPr>
      </w:pPr>
      <w:r>
        <w:rPr>
          <w:rFonts w:hint="eastAsia" w:ascii="宋体" w:hAnsi="宋体"/>
          <w:sz w:val="24"/>
          <w:lang w:val="zh-CN"/>
        </w:rPr>
        <w:t xml:space="preserve">（1）向甲方所在地有管辖权的人民法院提起诉讼；</w:t>
      </w:r>
      <w:r>
        <w:rPr>
          <w:rFonts w:ascii="宋体" w:hAnsi="宋体"/>
          <w:sz w:val="24"/>
          <w:lang w:val="zh-CN"/>
        </w:rPr>
      </w:r>
      <w:r/>
    </w:p>
    <w:p>
      <w:pPr>
        <w:pStyle w:val="869"/>
        <w:ind w:firstLine="480"/>
        <w:jc w:val="left"/>
        <w:spacing w:line="360" w:lineRule="auto"/>
        <w:widowControl/>
        <w:rPr>
          <w:rFonts w:ascii="宋体" w:hAnsi="宋体"/>
          <w:sz w:val="24"/>
          <w:lang w:val="zh-CN"/>
        </w:rPr>
      </w:pPr>
      <w:r>
        <w:rPr>
          <w:rFonts w:hint="eastAsia" w:ascii="宋体" w:hAnsi="宋体"/>
          <w:sz w:val="24"/>
          <w:lang w:val="zh-CN"/>
        </w:rPr>
        <w:t xml:space="preserve">（2）向甲方所在地仲裁委员会按其仲裁规则申请仲裁。</w:t>
      </w:r>
      <w:r>
        <w:rPr>
          <w:rFonts w:ascii="宋体" w:hAnsi="宋体"/>
          <w:sz w:val="24"/>
          <w:lang w:val="zh-CN"/>
        </w:rPr>
      </w:r>
      <w:r/>
    </w:p>
    <w:p>
      <w:pPr>
        <w:pStyle w:val="869"/>
        <w:ind w:firstLine="480"/>
        <w:jc w:val="left"/>
        <w:spacing w:line="360" w:lineRule="auto"/>
        <w:widowControl/>
        <w:rPr>
          <w:rFonts w:ascii="宋体" w:hAnsi="宋体"/>
          <w:sz w:val="24"/>
          <w:lang w:val="zh-CN"/>
        </w:rPr>
      </w:pPr>
      <w:r>
        <w:rPr>
          <w:rFonts w:hint="eastAsia" w:ascii="宋体" w:hAnsi="宋体"/>
          <w:sz w:val="24"/>
          <w:lang w:val="zh-CN"/>
        </w:rPr>
        <w:t xml:space="preserve">2、在起诉或仲裁期间，本合同应继续履行。</w:t>
      </w:r>
      <w:r>
        <w:rPr>
          <w:rFonts w:ascii="宋体" w:hAnsi="宋体"/>
          <w:sz w:val="24"/>
          <w:lang w:val="zh-CN"/>
        </w:rPr>
      </w:r>
      <w:r/>
    </w:p>
    <w:p>
      <w:pPr>
        <w:pStyle w:val="869"/>
        <w:ind w:firstLine="482"/>
        <w:jc w:val="left"/>
        <w:spacing w:line="360" w:lineRule="auto"/>
        <w:widowControl/>
        <w:rPr>
          <w:rFonts w:ascii="宋体" w:hAnsi="宋体"/>
          <w:b/>
          <w:bCs/>
          <w:sz w:val="24"/>
        </w:rPr>
      </w:pPr>
      <w:r>
        <w:rPr>
          <w:rFonts w:hint="eastAsia" w:ascii="宋体" w:hAnsi="宋体"/>
          <w:b/>
          <w:bCs/>
          <w:sz w:val="24"/>
        </w:rPr>
        <w:t xml:space="preserve">第十二条  合同生效及其他</w:t>
      </w:r>
      <w:r>
        <w:rPr>
          <w:rFonts w:ascii="宋体" w:hAnsi="宋体"/>
          <w:b/>
          <w:bCs/>
          <w:sz w:val="24"/>
        </w:rPr>
      </w:r>
      <w:r/>
    </w:p>
    <w:p>
      <w:pPr>
        <w:pStyle w:val="869"/>
        <w:ind w:firstLine="480"/>
        <w:jc w:val="left"/>
        <w:spacing w:line="360" w:lineRule="auto"/>
        <w:widowControl/>
        <w:rPr>
          <w:rFonts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本合同由甲乙双方签字、盖章后生效，并通过“苏采云”系统在线签订。</w:t>
      </w:r>
      <w:r>
        <w:rPr>
          <w:rFonts w:ascii="宋体" w:hAnsi="宋体"/>
          <w:sz w:val="24"/>
        </w:rPr>
      </w:r>
      <w:r/>
    </w:p>
    <w:p>
      <w:pPr>
        <w:pStyle w:val="869"/>
        <w:ind w:firstLine="480"/>
        <w:jc w:val="left"/>
        <w:spacing w:line="360" w:lineRule="auto"/>
        <w:widowControl/>
        <w:rPr>
          <w:rFonts w:hint="eastAsia" w:ascii="宋体" w:hAnsi="宋体"/>
          <w:color w:val="000000"/>
          <w:sz w:val="24"/>
        </w:rPr>
      </w:pPr>
      <w:r>
        <w:rPr>
          <w:rFonts w:hint="eastAsia" w:ascii="宋体" w:hAnsi="宋体"/>
          <w:sz w:val="24"/>
        </w:rPr>
        <w:t xml:space="preserve">2、本合同在执行过程中如出现未尽事宜，双</w:t>
      </w:r>
      <w:r>
        <w:rPr>
          <w:rFonts w:hint="eastAsia" w:ascii="宋体" w:hAnsi="宋体"/>
          <w:color w:val="000000"/>
          <w:sz w:val="24"/>
        </w:rPr>
        <w:t xml:space="preserve">方在不违背合同和投标文件的原则下协商解决，协商结果以书面记录在案，作为本合同的附件，与本合同具有同等效力。</w:t>
      </w:r>
      <w:r>
        <w:rPr>
          <w:rFonts w:hint="eastAsia" w:ascii="宋体" w:hAnsi="宋体"/>
          <w:color w:val="000000"/>
          <w:sz w:val="24"/>
        </w:rPr>
      </w:r>
      <w:r/>
    </w:p>
    <w:p>
      <w:pPr>
        <w:pStyle w:val="869"/>
        <w:ind w:firstLine="480"/>
        <w:jc w:val="left"/>
        <w:spacing w:line="360" w:lineRule="auto"/>
        <w:widowControl/>
        <w:rPr>
          <w:rFonts w:ascii="宋体" w:hAnsi="宋体"/>
          <w:color w:val="000000"/>
          <w:sz w:val="24"/>
          <w:lang w:val="zh-CN"/>
        </w:rPr>
      </w:pPr>
      <w:r>
        <w:rPr>
          <w:rFonts w:hint="eastAsia" w:ascii="宋体" w:hAnsi="宋体"/>
          <w:color w:val="000000"/>
          <w:sz w:val="24"/>
          <w:lang w:val="zh-CN"/>
        </w:rPr>
        <w:t xml:space="preserve">3、本合同应按照中华人民共和国的现行法律进行解释。</w:t>
      </w:r>
      <w:r>
        <w:rPr>
          <w:rFonts w:ascii="宋体" w:hAnsi="宋体"/>
          <w:color w:val="000000"/>
          <w:sz w:val="24"/>
          <w:lang w:val="zh-CN"/>
        </w:rPr>
      </w:r>
      <w:r/>
    </w:p>
    <w:p>
      <w:pPr>
        <w:pStyle w:val="869"/>
        <w:ind w:firstLine="480"/>
        <w:jc w:val="left"/>
        <w:spacing w:line="360" w:lineRule="auto"/>
        <w:widowControl/>
        <w:rPr>
          <w:rFonts w:ascii="宋体" w:hAnsi="宋体"/>
          <w:color w:val="000000"/>
          <w:sz w:val="24"/>
          <w:lang w:val="zh-CN"/>
        </w:rPr>
      </w:pPr>
      <w:r>
        <w:rPr>
          <w:rFonts w:ascii="宋体" w:hAnsi="宋体"/>
          <w:color w:val="000000"/>
          <w:sz w:val="24"/>
          <w:lang w:val="zh-CN"/>
        </w:rPr>
      </w:r>
      <w:r/>
    </w:p>
    <w:p>
      <w:pPr>
        <w:pStyle w:val="869"/>
        <w:ind w:firstLine="480"/>
        <w:jc w:val="left"/>
        <w:spacing w:line="360" w:lineRule="auto"/>
        <w:widowControl/>
        <w:rPr>
          <w:rFonts w:hint="eastAsia" w:ascii="宋体" w:hAnsi="宋体"/>
          <w:color w:val="000000"/>
          <w:sz w:val="24"/>
          <w:lang w:val="zh-CN"/>
        </w:rPr>
      </w:pPr>
      <w:r>
        <w:rPr>
          <w:rFonts w:hint="eastAsia" w:ascii="宋体" w:hAnsi="宋体"/>
          <w:color w:val="000000"/>
          <w:sz w:val="24"/>
          <w:lang w:val="zh-CN"/>
        </w:rPr>
        <w:t xml:space="preserve">附件1：《高新区北区环卫作业服务要求（2026版》</w:t>
      </w:r>
      <w:r>
        <w:rPr>
          <w:rFonts w:hint="eastAsia" w:ascii="宋体" w:hAnsi="宋体"/>
          <w:color w:val="000000"/>
          <w:sz w:val="24"/>
          <w:lang w:val="zh-CN"/>
        </w:rPr>
      </w:r>
      <w:r/>
    </w:p>
    <w:p>
      <w:pPr>
        <w:pStyle w:val="869"/>
        <w:ind w:firstLine="480"/>
        <w:jc w:val="left"/>
        <w:spacing w:line="360" w:lineRule="auto"/>
        <w:widowControl/>
        <w:rPr>
          <w:rFonts w:ascii="宋体" w:hAnsi="宋体" w:cs="楷体"/>
          <w:color w:val="000000"/>
          <w:sz w:val="24"/>
        </w:rPr>
      </w:pPr>
      <w:r>
        <w:rPr>
          <w:rFonts w:hint="eastAsia" w:ascii="宋体" w:hAnsi="宋体"/>
          <w:color w:val="000000"/>
          <w:sz w:val="24"/>
          <w:lang w:val="zh-CN"/>
        </w:rPr>
        <w:t xml:space="preserve">附件2：</w:t>
      </w:r>
      <w:r>
        <w:rPr>
          <w:rFonts w:hint="eastAsia" w:ascii="宋体" w:hAnsi="宋体" w:cs="楷体"/>
          <w:color w:val="000000"/>
          <w:sz w:val="24"/>
        </w:rPr>
        <w:t xml:space="preserve">《高新区北区环卫作业质量考核办法（2026版）》</w:t>
      </w:r>
      <w:r>
        <w:rPr>
          <w:rFonts w:ascii="宋体" w:hAnsi="宋体" w:cs="楷体"/>
          <w:color w:val="000000"/>
          <w:sz w:val="24"/>
        </w:rPr>
      </w:r>
      <w:r/>
    </w:p>
    <w:p>
      <w:pPr>
        <w:pStyle w:val="869"/>
        <w:ind w:firstLine="480"/>
        <w:jc w:val="left"/>
        <w:spacing w:line="360" w:lineRule="auto"/>
        <w:widowControl/>
        <w:rPr>
          <w:rFonts w:ascii="宋体" w:hAnsi="宋体" w:cs="楷体"/>
          <w:color w:val="000000"/>
          <w:sz w:val="24"/>
        </w:rPr>
      </w:pPr>
      <w:r>
        <w:rPr>
          <w:rFonts w:hint="eastAsia" w:ascii="宋体" w:hAnsi="宋体" w:cs="楷体"/>
          <w:color w:val="000000"/>
          <w:sz w:val="24"/>
        </w:rPr>
        <w:t xml:space="preserve">附件3：《武高新区北区环卫作业质量考核细则（2026版）》</w:t>
      </w:r>
      <w:r>
        <w:rPr>
          <w:rFonts w:ascii="宋体" w:hAnsi="宋体" w:cs="楷体"/>
          <w:color w:val="000000"/>
          <w:sz w:val="24"/>
        </w:rPr>
      </w:r>
      <w:r/>
    </w:p>
    <w:p>
      <w:pPr>
        <w:pStyle w:val="869"/>
        <w:ind w:firstLine="480"/>
        <w:jc w:val="left"/>
        <w:spacing w:line="360" w:lineRule="auto"/>
        <w:widowControl/>
        <w:rPr>
          <w:rFonts w:ascii="宋体" w:hAnsi="宋体" w:cs="楷体"/>
          <w:sz w:val="24"/>
        </w:rPr>
      </w:pPr>
      <w:r>
        <w:rPr>
          <w:rFonts w:ascii="宋体" w:hAnsi="宋体" w:cs="楷体"/>
          <w:sz w:val="24"/>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甲方（采购人）：       （盖章）</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6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乙方（中标人）：      （盖章）</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6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地址：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6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法定（授权）代表人：                </w:t>
            </w:r>
            <w:r>
              <w:rPr>
                <w:rFonts w:ascii="宋体" w:hAnsi="宋体"/>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869"/>
              <w:ind w:firstLine="480"/>
              <w:jc w:val="left"/>
              <w:spacing w:line="360" w:lineRule="auto"/>
              <w:widowControl/>
              <w:rPr>
                <w:rFonts w:ascii="宋体" w:hAnsi="宋体"/>
                <w:sz w:val="24"/>
              </w:rPr>
            </w:pPr>
            <w:r>
              <w:rPr>
                <w:rFonts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869"/>
              <w:ind w:firstLine="480"/>
              <w:jc w:val="left"/>
              <w:spacing w:line="360" w:lineRule="auto"/>
              <w:widowControl/>
              <w:rPr>
                <w:rFonts w:ascii="宋体" w:hAnsi="宋体"/>
                <w:sz w:val="24"/>
              </w:rPr>
            </w:pPr>
            <w:r>
              <w:rPr>
                <w:rFonts w:hint="eastAsia" w:ascii="宋体" w:hAnsi="宋体"/>
                <w:sz w:val="24"/>
              </w:rPr>
              <w:t xml:space="preserve">          年      月      日</w:t>
            </w:r>
            <w:r>
              <w:rPr>
                <w:rFonts w:ascii="宋体" w:hAnsi="宋体"/>
                <w:sz w:val="24"/>
              </w:rPr>
            </w:r>
            <w:r/>
          </w:p>
        </w:tc>
      </w:tr>
    </w:tbl>
    <w:p>
      <w:pPr>
        <w:pStyle w:val="869"/>
        <w:spacing w:line="360" w:lineRule="auto"/>
        <w:tabs>
          <w:tab w:val="left" w:pos="900" w:leader="none"/>
          <w:tab w:val="left" w:pos="1080" w:leader="none"/>
        </w:tabs>
        <w:rPr>
          <w:sz w:val="18"/>
          <w:szCs w:val="18"/>
        </w:rPr>
      </w:pPr>
      <w:r>
        <w:rPr>
          <w:sz w:val="18"/>
          <w:szCs w:val="18"/>
        </w:rPr>
      </w:r>
      <w:r/>
    </w:p>
    <w:p>
      <w:pPr>
        <w:pStyle w:val="869"/>
        <w:jc w:val="center"/>
        <w:spacing w:line="360" w:lineRule="auto"/>
        <w:rPr>
          <w:rFonts w:ascii="宋体" w:hAnsi="宋体"/>
          <w:b/>
          <w:sz w:val="36"/>
          <w:szCs w:val="36"/>
        </w:rPr>
        <w:outlineLvl w:val="0"/>
      </w:pPr>
      <w:r/>
      <w:bookmarkStart w:id="316" w:name="_Toc99301426"/>
      <w:r>
        <w:rPr>
          <w:rFonts w:hint="eastAsia" w:ascii="宋体" w:hAnsi="宋体"/>
          <w:b/>
          <w:sz w:val="36"/>
          <w:szCs w:val="36"/>
        </w:rPr>
        <w:br w:type="page" w:clear="all"/>
      </w:r>
      <w:r>
        <w:rPr>
          <w:rFonts w:ascii="宋体" w:hAnsi="宋体"/>
          <w:b/>
          <w:sz w:val="36"/>
          <w:szCs w:val="36"/>
        </w:rPr>
        <w:t xml:space="preserve">第七章</w:t>
      </w:r>
      <w:r>
        <w:rPr>
          <w:rFonts w:hint="eastAsia" w:ascii="宋体" w:hAnsi="宋体"/>
          <w:b/>
          <w:sz w:val="36"/>
          <w:szCs w:val="36"/>
        </w:rPr>
        <w:t xml:space="preserve">   投标文件的组成及提交须知</w:t>
      </w:r>
      <w:r>
        <w:rPr>
          <w:rFonts w:ascii="宋体" w:hAnsi="宋体"/>
          <w:b/>
          <w:sz w:val="36"/>
          <w:szCs w:val="36"/>
        </w:rPr>
      </w:r>
      <w:r/>
    </w:p>
    <w:tbl>
      <w:tblPr>
        <w:tblW w:w="94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1260"/>
        <w:gridCol w:w="7088"/>
      </w:tblGrid>
      <w:tr>
        <w:trPr>
          <w:trHeight w:val="396"/>
        </w:trPr>
        <w:tc>
          <w:tcPr>
            <w:tcW w:w="1150" w:type="dxa"/>
            <w:vAlign w:val="center"/>
            <w:textDirection w:val="lrTb"/>
            <w:noWrap w:val="false"/>
          </w:tcPr>
          <w:p>
            <w:pPr>
              <w:pStyle w:val="869"/>
              <w:jc w:val="center"/>
              <w:rPr>
                <w:rFonts w:ascii="宋体" w:hAnsi="宋体" w:cs="宋体"/>
                <w:b/>
                <w:szCs w:val="21"/>
              </w:rPr>
            </w:pPr>
            <w:r/>
            <w:bookmarkStart w:id="317" w:name="_Hlk152937762"/>
            <w:r>
              <w:rPr>
                <w:rFonts w:hint="eastAsia" w:ascii="宋体" w:hAnsi="宋体" w:cs="宋体"/>
                <w:b/>
                <w:szCs w:val="21"/>
                <w:lang w:bidi="ar"/>
              </w:rPr>
              <w:t xml:space="preserve">名称</w:t>
            </w:r>
            <w:r>
              <w:rPr>
                <w:rFonts w:ascii="宋体" w:hAnsi="宋体" w:cs="宋体"/>
                <w:b/>
                <w:szCs w:val="21"/>
              </w:rPr>
            </w:r>
            <w:r/>
          </w:p>
        </w:tc>
        <w:tc>
          <w:tcPr>
            <w:tcW w:w="1260" w:type="dxa"/>
            <w:vAlign w:val="center"/>
            <w:textDirection w:val="lrTb"/>
            <w:noWrap w:val="false"/>
          </w:tcPr>
          <w:p>
            <w:pPr>
              <w:pStyle w:val="869"/>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W w:w="7088" w:type="dxa"/>
            <w:vAlign w:val="center"/>
            <w:textDirection w:val="lrTb"/>
            <w:noWrap w:val="false"/>
          </w:tcPr>
          <w:p>
            <w:pPr>
              <w:pStyle w:val="869"/>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trHeight w:val="397"/>
        </w:trPr>
        <w:tc>
          <w:tcPr>
            <w:tcW w:w="1150" w:type="dxa"/>
            <w:vAlign w:val="center"/>
            <w:vMerge w:val="restart"/>
            <w:textDirection w:val="lrTb"/>
            <w:noWrap w:val="false"/>
          </w:tcPr>
          <w:p>
            <w:pPr>
              <w:pStyle w:val="869"/>
              <w:ind w:left="211" w:hanging="211"/>
              <w:rPr>
                <w:rFonts w:ascii="宋体" w:hAnsi="宋体" w:cs="宋体"/>
                <w:szCs w:val="21"/>
              </w:rPr>
            </w:pPr>
            <w:r>
              <w:rPr>
                <w:rFonts w:hint="eastAsia" w:ascii="宋体" w:hAnsi="宋体" w:cs="宋体"/>
                <w:b/>
                <w:szCs w:val="21"/>
                <w:lang w:bidi="ar"/>
              </w:rPr>
              <w:t xml:space="preserve">投标文件组成</w:t>
            </w:r>
            <w:r>
              <w:rPr>
                <w:rFonts w:ascii="宋体" w:hAnsi="宋体" w:cs="宋体"/>
                <w:szCs w:val="21"/>
              </w:rPr>
            </w:r>
            <w:r/>
          </w:p>
        </w:tc>
        <w:tc>
          <w:tcPr>
            <w:tcW w:w="1260" w:type="dxa"/>
            <w:vAlign w:val="center"/>
            <w:vMerge w:val="restart"/>
            <w:textDirection w:val="lrTb"/>
            <w:noWrap w:val="false"/>
          </w:tcPr>
          <w:p>
            <w:pPr>
              <w:pStyle w:val="869"/>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pStyle w:val="869"/>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△落实政府采购政策需满足的资格条件（详见第一章“投标邀请”）：</w:t>
            </w:r>
            <w:r>
              <w:rPr>
                <w:b/>
                <w:bCs/>
              </w:rPr>
              <w:t xml:space="preserve">如采购公告中明确专门面向中小企业采购，须按要求提供中小企业声明函</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hint="eastAsia" w:ascii="宋体" w:hAnsi="宋体" w:cs="宋体"/>
                <w:szCs w:val="21"/>
              </w:rPr>
            </w:pPr>
            <w:r>
              <w:rPr>
                <w:rFonts w:hint="eastAsia" w:ascii="宋体" w:hAnsi="宋体" w:cs="宋体"/>
                <w:szCs w:val="21"/>
              </w:rPr>
              <w:t xml:space="preserve">△联合体协议（如有）</w:t>
            </w:r>
            <w:r>
              <w:rPr>
                <w:rFonts w:hint="eastAsia"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lang w:bidi="ar"/>
              </w:rPr>
            </w:pPr>
            <w:r>
              <w:rPr>
                <w:rFonts w:ascii="宋体" w:hAnsi="宋体" w:cs="宋体"/>
                <w:b/>
                <w:bCs/>
                <w:szCs w:val="21"/>
                <w:lang w:bidi="ar"/>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△特定资格条件（详见“第三章 资格审查”—“第二节 资格审查要求”）</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restart"/>
            <w:textDirection w:val="lrTb"/>
            <w:noWrap w:val="false"/>
          </w:tcPr>
          <w:p>
            <w:pPr>
              <w:pStyle w:val="869"/>
              <w:jc w:val="center"/>
              <w:rPr>
                <w:rFonts w:ascii="宋体" w:hAnsi="宋体" w:cs="宋体"/>
                <w:b/>
                <w:bCs/>
                <w:szCs w:val="21"/>
              </w:rPr>
            </w:pPr>
            <w:r>
              <w:rPr>
                <w:rFonts w:hint="eastAsia" w:ascii="宋体" w:hAnsi="宋体" w:cs="宋体"/>
                <w:b/>
                <w:bCs/>
                <w:szCs w:val="21"/>
              </w:rPr>
              <w:t xml:space="preserve">符合条件</w:t>
            </w: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ind w:firstLine="422"/>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hint="eastAsia" w:ascii="宋体" w:hAnsi="宋体" w:cs="宋体"/>
                <w:szCs w:val="21"/>
              </w:rPr>
            </w:pPr>
            <w:r>
              <w:rPr>
                <w:rFonts w:hint="eastAsia" w:ascii="宋体" w:hAnsi="宋体" w:cs="宋体"/>
                <w:szCs w:val="21"/>
              </w:rPr>
              <w:t xml:space="preserve">*投标（响应）文件有效性：</w:t>
            </w:r>
            <w:r>
              <w:rPr>
                <w:rFonts w:hint="eastAsia" w:ascii="宋体" w:hAnsi="宋体" w:cs="宋体"/>
                <w:b/>
                <w:bCs/>
                <w:szCs w:val="21"/>
              </w:rPr>
              <w:t xml:space="preserve">包含“第五章 采购需求”中带★的条款要求的承诺函</w:t>
            </w:r>
            <w:r>
              <w:rPr>
                <w:rFonts w:hint="eastAsia"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vMerge w:val="continue"/>
            <w:textDirection w:val="lrTb"/>
            <w:noWrap w:val="false"/>
          </w:tcPr>
          <w:p>
            <w:pPr>
              <w:pStyle w:val="869"/>
              <w:jc w:val="center"/>
              <w:rPr>
                <w:rFonts w:ascii="宋体" w:hAnsi="宋体" w:cs="宋体"/>
                <w:b/>
                <w:bCs/>
                <w:szCs w:val="21"/>
              </w:rPr>
            </w:pP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报价合理性</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textDirection w:val="lrTb"/>
            <w:noWrap w:val="false"/>
          </w:tcPr>
          <w:p>
            <w:pPr>
              <w:pStyle w:val="869"/>
              <w:jc w:val="center"/>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W w:w="7088" w:type="dxa"/>
            <w:vAlign w:val="center"/>
            <w:textDirection w:val="lrTb"/>
            <w:noWrap w:val="false"/>
          </w:tcPr>
          <w:p>
            <w:pPr>
              <w:pStyle w:val="869"/>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trHeight w:val="397"/>
        </w:trPr>
        <w:tc>
          <w:tcPr>
            <w:tcW w:w="1150" w:type="dxa"/>
            <w:vAlign w:val="center"/>
            <w:vMerge w:val="continue"/>
            <w:textDirection w:val="lrTb"/>
            <w:noWrap w:val="false"/>
          </w:tcPr>
          <w:p>
            <w:pPr>
              <w:pStyle w:val="869"/>
              <w:rPr>
                <w:rFonts w:ascii="宋体" w:hAnsi="宋体" w:cs="宋体"/>
                <w:szCs w:val="21"/>
              </w:rPr>
            </w:pPr>
            <w:r>
              <w:rPr>
                <w:rFonts w:ascii="宋体" w:hAnsi="宋体" w:cs="宋体"/>
                <w:szCs w:val="21"/>
              </w:rPr>
            </w:r>
            <w:r/>
          </w:p>
        </w:tc>
        <w:tc>
          <w:tcPr>
            <w:tcW w:w="1260" w:type="dxa"/>
            <w:vAlign w:val="center"/>
            <w:textDirection w:val="lrTb"/>
            <w:noWrap w:val="false"/>
          </w:tcPr>
          <w:p>
            <w:pPr>
              <w:pStyle w:val="869"/>
              <w:jc w:val="center"/>
              <w:rPr>
                <w:rFonts w:hint="eastAsia" w:ascii="宋体" w:hAnsi="宋体" w:cs="宋体"/>
                <w:b/>
                <w:bCs/>
                <w:szCs w:val="21"/>
              </w:rPr>
            </w:pPr>
            <w:r>
              <w:rPr>
                <w:rFonts w:hint="eastAsia" w:ascii="宋体" w:hAnsi="宋体" w:cs="宋体"/>
                <w:b/>
                <w:bCs/>
                <w:szCs w:val="21"/>
              </w:rPr>
              <w:t xml:space="preserve">价格折扣文件格式</w:t>
            </w:r>
            <w:r>
              <w:rPr>
                <w:rFonts w:hint="eastAsia" w:ascii="宋体" w:hAnsi="宋体" w:cs="宋体"/>
                <w:b/>
                <w:bCs/>
                <w:szCs w:val="21"/>
              </w:rPr>
            </w:r>
            <w:r/>
          </w:p>
        </w:tc>
        <w:tc>
          <w:tcPr>
            <w:tcW w:w="7088" w:type="dxa"/>
            <w:vAlign w:val="center"/>
            <w:textDirection w:val="lrTb"/>
            <w:noWrap w:val="false"/>
          </w:tcPr>
          <w:p>
            <w:pPr>
              <w:pStyle w:val="869"/>
              <w:rPr>
                <w:rFonts w:ascii="宋体" w:hAnsi="宋体" w:cs="宋体"/>
                <w:szCs w:val="21"/>
                <w:highlight w:val="none"/>
              </w:rPr>
            </w:pPr>
            <w:r>
              <w:rPr>
                <w:rFonts w:hint="eastAsia" w:ascii="宋体" w:hAnsi="宋体" w:cs="宋体"/>
                <w:szCs w:val="21"/>
              </w:rPr>
              <w:t xml:space="preserve">1.企业报价折扣证</w:t>
            </w:r>
            <w:r>
              <w:rPr>
                <w:rFonts w:hint="eastAsia" w:ascii="宋体" w:hAnsi="宋体" w:cs="宋体"/>
                <w:szCs w:val="21"/>
                <w:highlight w:val="none"/>
              </w:rPr>
              <w:t xml:space="preserve">明（</w:t>
            </w:r>
            <w:r>
              <w:rPr>
                <w:rFonts w:hint="eastAsia" w:ascii="宋体" w:hAnsi="宋体" w:cs="宋体"/>
                <w:highlight w:val="none"/>
              </w:rPr>
              <w:t xml:space="preserve">中小企业声明函或监狱企业证明或残疾人福利性单位声明函</w:t>
            </w:r>
            <w:r>
              <w:rPr>
                <w:rFonts w:hint="eastAsia" w:ascii="宋体" w:hAnsi="宋体" w:cs="宋体"/>
                <w:szCs w:val="21"/>
                <w:highlight w:val="none"/>
              </w:rPr>
              <w:t xml:space="preserve">）</w:t>
            </w:r>
            <w:r>
              <w:rPr>
                <w:rFonts w:ascii="宋体" w:hAnsi="宋体" w:cs="宋体"/>
                <w:szCs w:val="21"/>
                <w:highlight w:val="none"/>
              </w:rPr>
            </w:r>
            <w:r/>
          </w:p>
          <w:p>
            <w:pPr>
              <w:pStyle w:val="869"/>
              <w:rPr>
                <w:rFonts w:hint="eastAsia" w:ascii="宋体" w:hAnsi="宋体" w:cs="宋体"/>
                <w:szCs w:val="21"/>
              </w:rPr>
            </w:pPr>
            <w:r>
              <w:rPr>
                <w:rFonts w:hint="eastAsia" w:ascii="宋体" w:hAnsi="宋体" w:cs="宋体"/>
                <w:szCs w:val="21"/>
                <w:highlight w:val="none"/>
              </w:rPr>
              <w:t xml:space="preserve">2.关于符合本国产品标准的声明函【本项目无需提供】</w:t>
            </w:r>
            <w:r>
              <w:rPr>
                <w:rFonts w:hint="eastAsia" w:ascii="宋体" w:hAnsi="宋体" w:cs="宋体"/>
                <w:szCs w:val="21"/>
              </w:rPr>
            </w:r>
            <w:r/>
          </w:p>
        </w:tc>
      </w:tr>
      <w:tr>
        <w:trPr>
          <w:trHeight w:val="2667"/>
        </w:trPr>
        <w:tc>
          <w:tcPr>
            <w:tcW w:w="1150" w:type="dxa"/>
            <w:vAlign w:val="center"/>
            <w:textDirection w:val="lrTb"/>
            <w:noWrap w:val="false"/>
          </w:tcPr>
          <w:p>
            <w:pPr>
              <w:pStyle w:val="869"/>
              <w:rPr>
                <w:rFonts w:ascii="宋体" w:hAnsi="宋体" w:cs="宋体"/>
                <w:szCs w:val="21"/>
              </w:rPr>
            </w:pPr>
            <w:r>
              <w:rPr>
                <w:rFonts w:hint="eastAsia" w:ascii="宋体" w:hAnsi="宋体" w:cs="宋体"/>
                <w:b/>
                <w:szCs w:val="21"/>
                <w:lang w:bidi="ar"/>
              </w:rPr>
              <w:t xml:space="preserve">投标文件提交须知</w:t>
            </w:r>
            <w:r>
              <w:rPr>
                <w:rFonts w:ascii="宋体" w:hAnsi="宋体" w:cs="宋体"/>
                <w:szCs w:val="21"/>
              </w:rPr>
            </w:r>
            <w:r/>
          </w:p>
        </w:tc>
        <w:tc>
          <w:tcPr>
            <w:gridSpan w:val="2"/>
            <w:tcW w:w="8348" w:type="dxa"/>
            <w:vAlign w:val="center"/>
            <w:textDirection w:val="lrTb"/>
            <w:noWrap w:val="false"/>
          </w:tcPr>
          <w:p>
            <w:pPr>
              <w:pStyle w:val="869"/>
              <w:rPr>
                <w:rFonts w:ascii="宋体" w:hAnsi="宋体" w:cs="宋体"/>
                <w:b/>
                <w:bCs/>
                <w:szCs w:val="21"/>
                <w:u w:val="single"/>
                <w:lang w:bidi="ar"/>
              </w:rPr>
            </w:pPr>
            <w:r>
              <w:rPr>
                <w:rFonts w:hint="eastAsia" w:ascii="宋体" w:hAnsi="宋体" w:cs="宋体"/>
                <w:b/>
                <w:bCs/>
                <w:szCs w:val="21"/>
                <w:u w:val="single"/>
                <w:lang w:bidi="ar"/>
              </w:rPr>
              <w:t xml:space="preserve">1.本部分内容仅列明格式材料要求，不代表所有列出格式的材料必须全部提交，具体提交以招标文件规定的资格条件、评分标准要求及招标文件给定格式等内容为准。</w:t>
            </w:r>
            <w:r>
              <w:rPr>
                <w:rFonts w:ascii="宋体" w:hAnsi="宋体" w:cs="宋体"/>
                <w:b/>
                <w:bCs/>
                <w:szCs w:val="21"/>
                <w:u w:val="single"/>
                <w:lang w:bidi="ar"/>
              </w:rPr>
            </w:r>
            <w:r/>
          </w:p>
          <w:p>
            <w:pPr>
              <w:pStyle w:val="869"/>
              <w:rPr>
                <w:rFonts w:ascii="宋体" w:hAnsi="宋体" w:cs="宋体"/>
                <w:b/>
                <w:bCs/>
                <w:szCs w:val="21"/>
                <w:u w:val="single"/>
                <w:lang w:bidi="ar"/>
              </w:rPr>
            </w:pPr>
            <w:r>
              <w:rPr>
                <w:rFonts w:hint="eastAsia" w:ascii="宋体" w:hAnsi="宋体" w:cs="宋体"/>
                <w:b/>
                <w:bCs/>
                <w:szCs w:val="21"/>
                <w:u w:val="single"/>
                <w:lang w:bidi="ar"/>
              </w:rPr>
              <w:t xml:space="preserve">2.带“△”项材料如未按“第三章 资格审查”——“</w:t>
            </w:r>
            <w:r>
              <w:rPr>
                <w:rFonts w:ascii="宋体" w:hAnsi="宋体" w:cs="宋体"/>
                <w:b/>
                <w:bCs/>
                <w:szCs w:val="21"/>
                <w:u w:val="single"/>
                <w:lang w:bidi="ar"/>
              </w:rPr>
              <w:t xml:space="preserve">第二节</w:t>
            </w:r>
            <w:r>
              <w:rPr>
                <w:rFonts w:hint="eastAsia" w:ascii="宋体" w:hAnsi="宋体" w:cs="宋体"/>
                <w:b/>
                <w:bCs/>
                <w:szCs w:val="21"/>
                <w:u w:val="single"/>
                <w:lang w:bidi="ar"/>
              </w:rPr>
              <w:t xml:space="preserve"> </w:t>
            </w:r>
            <w:r>
              <w:rPr>
                <w:rFonts w:ascii="宋体" w:hAnsi="宋体" w:cs="宋体"/>
                <w:b/>
                <w:bCs/>
                <w:szCs w:val="21"/>
                <w:u w:val="single"/>
                <w:lang w:bidi="ar"/>
              </w:rPr>
              <w:t xml:space="preserve">资格审查要求</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869"/>
              <w:rPr>
                <w:rFonts w:ascii="宋体" w:hAnsi="宋体" w:cs="宋体"/>
                <w:b/>
                <w:bCs/>
                <w:szCs w:val="21"/>
                <w:u w:val="single"/>
                <w:lang w:bidi="ar"/>
              </w:rPr>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869"/>
              <w:rPr>
                <w:rFonts w:ascii="宋体" w:hAnsi="宋体" w:cs="宋体"/>
                <w:b/>
                <w:bCs/>
                <w:szCs w:val="21"/>
                <w:u w:val="single"/>
                <w:lang w:bidi="ar"/>
              </w:rPr>
            </w:pPr>
            <w:r>
              <w:rPr>
                <w:rFonts w:hint="eastAsia" w:ascii="宋体" w:hAnsi="宋体" w:cs="宋体"/>
                <w:b/>
                <w:bCs/>
                <w:szCs w:val="21"/>
                <w:u w:val="single"/>
                <w:lang w:bidi="ar"/>
              </w:rPr>
              <w:t xml:space="preserve">4.投标文件应按照招标文件要求的格式填写，无相应内容填写可填写“无”等明确的回答。</w:t>
            </w:r>
            <w:r>
              <w:rPr>
                <w:rFonts w:ascii="宋体" w:hAnsi="宋体" w:cs="宋体"/>
                <w:b/>
                <w:bCs/>
                <w:szCs w:val="21"/>
                <w:u w:val="single"/>
                <w:lang w:bidi="ar"/>
              </w:rPr>
            </w:r>
            <w:r/>
          </w:p>
          <w:p>
            <w:pPr>
              <w:pStyle w:val="869"/>
              <w:rPr>
                <w:rFonts w:ascii="宋体" w:hAnsi="宋体" w:cs="宋体"/>
                <w:b/>
                <w:szCs w:val="21"/>
              </w:rPr>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869"/>
        <w:jc w:val="center"/>
        <w:spacing w:line="360" w:lineRule="auto"/>
        <w:rPr>
          <w:rFonts w:ascii="宋体" w:hAnsi="宋体"/>
          <w:b/>
          <w:sz w:val="36"/>
          <w:szCs w:val="36"/>
        </w:rPr>
        <w:outlineLvl w:val="0"/>
      </w:pPr>
      <w:r/>
      <w:bookmarkEnd w:id="317"/>
      <w:r>
        <w:rPr>
          <w:rFonts w:ascii="宋体" w:hAnsi="宋体"/>
          <w:b/>
          <w:sz w:val="36"/>
          <w:szCs w:val="36"/>
        </w:rPr>
        <w:br w:type="page" w:clear="all"/>
      </w:r>
      <w:r>
        <w:rPr>
          <w:rFonts w:ascii="宋体" w:hAnsi="宋体"/>
          <w:b/>
          <w:sz w:val="36"/>
          <w:szCs w:val="36"/>
        </w:rPr>
        <w:t xml:space="preserve">第</w:t>
      </w:r>
      <w:r>
        <w:rPr>
          <w:rFonts w:hint="eastAsia" w:ascii="宋体" w:hAnsi="宋体"/>
          <w:b/>
          <w:sz w:val="36"/>
          <w:szCs w:val="36"/>
        </w:rPr>
        <w:t xml:space="preserve">八</w:t>
      </w:r>
      <w:r>
        <w:rPr>
          <w:rFonts w:ascii="宋体" w:hAnsi="宋体"/>
          <w:b/>
          <w:sz w:val="36"/>
          <w:szCs w:val="36"/>
        </w:rPr>
        <w:t xml:space="preserve">章   投标文件格式</w:t>
      </w:r>
      <w:bookmarkEnd w:id="316"/>
      <w:r>
        <w:rPr>
          <w:rFonts w:ascii="宋体" w:hAnsi="宋体"/>
          <w:b/>
          <w:sz w:val="36"/>
          <w:szCs w:val="36"/>
        </w:rPr>
      </w:r>
      <w:r/>
    </w:p>
    <w:p>
      <w:pPr>
        <w:pStyle w:val="869"/>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69"/>
        <w:ind w:firstLine="424"/>
        <w:spacing w:line="360" w:lineRule="auto"/>
        <w:tabs>
          <w:tab w:val="left" w:pos="900" w:leader="none"/>
          <w:tab w:val="left" w:pos="1980" w:leader="none"/>
        </w:tabs>
        <w:rPr>
          <w:rFonts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869"/>
        <w:ind w:firstLine="424"/>
        <w:spacing w:line="360" w:lineRule="auto"/>
        <w:tabs>
          <w:tab w:val="left" w:pos="900" w:leader="none"/>
          <w:tab w:val="left" w:pos="1980" w:leader="none"/>
        </w:tabs>
        <w:rPr>
          <w:rFonts w:ascii="宋体" w:hAnsi="宋体"/>
          <w:sz w:val="24"/>
        </w:rPr>
      </w:pPr>
      <w:r>
        <w:rPr>
          <w:rFonts w:ascii="宋体" w:hAnsi="宋体"/>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b/>
          <w:bCs/>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869"/>
        <w:ind w:firstLine="424"/>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rPr>
          <w:rFonts w:hint="eastAsia" w:ascii="宋体" w:hAnsi="宋体"/>
          <w:sz w:val="24"/>
        </w:rPr>
      </w:r>
      <w:r/>
    </w:p>
    <w:p>
      <w:pPr>
        <w:pStyle w:val="869"/>
        <w:ind w:firstLine="424"/>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rPr>
        <w:t xml:space="preserve">签字</w:t>
      </w:r>
      <w:r>
        <w:rPr>
          <w:rFonts w:hint="eastAsia" w:ascii="宋体" w:hAnsi="宋体"/>
          <w:sz w:val="24"/>
        </w:rPr>
        <w:t xml:space="preserve">、签章</w:t>
      </w:r>
      <w:r>
        <w:rPr>
          <w:rFonts w:ascii="宋体" w:hAnsi="宋体"/>
          <w:sz w:val="24"/>
        </w:rPr>
        <w:t xml:space="preserve">或</w:t>
      </w:r>
      <w:r>
        <w:rPr>
          <w:rFonts w:hint="eastAsia" w:ascii="宋体" w:hAnsi="宋体"/>
          <w:sz w:val="24"/>
        </w:rPr>
        <w:t xml:space="preserve">印鉴。</w:t>
      </w:r>
      <w:r>
        <w:rPr>
          <w:rFonts w:ascii="宋体" w:hAnsi="宋体"/>
          <w:sz w:val="24"/>
        </w:rPr>
      </w:r>
      <w:r/>
    </w:p>
    <w:p>
      <w:pPr>
        <w:pStyle w:val="869"/>
        <w:ind w:firstLine="424"/>
        <w:spacing w:line="360" w:lineRule="auto"/>
        <w:tabs>
          <w:tab w:val="left" w:pos="900" w:leader="none"/>
          <w:tab w:val="left" w:pos="1980" w:leader="none"/>
        </w:tabs>
        <w:rPr>
          <w:rFonts w:ascii="宋体" w:hAnsi="宋体"/>
          <w:sz w:val="24"/>
        </w:rPr>
      </w:pPr>
      <w:r/>
      <w:bookmarkEnd w:id="242"/>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rFonts w:ascii="宋体" w:hAnsi="宋体"/>
          <w:sz w:val="24"/>
        </w:rPr>
      </w:r>
      <w:r/>
    </w:p>
    <w:p>
      <w:pPr>
        <w:pStyle w:val="869"/>
        <w:ind w:firstLine="424"/>
        <w:spacing w:line="360" w:lineRule="auto"/>
        <w:tabs>
          <w:tab w:val="left" w:pos="900" w:leader="none"/>
          <w:tab w:val="left" w:pos="1980" w:leader="none"/>
        </w:tabs>
        <w:rPr>
          <w:rFonts w:ascii="宋体" w:hAnsi="宋体"/>
          <w:sz w:val="24"/>
        </w:rPr>
      </w:pPr>
      <w:r>
        <w:rPr>
          <w:rFonts w:ascii="宋体" w:hAnsi="宋体"/>
          <w:sz w:val="24"/>
        </w:rPr>
      </w:r>
      <w:r/>
    </w:p>
    <w:p>
      <w:pPr>
        <w:pStyle w:val="956"/>
        <w:rPr>
          <w:color w:val="000000"/>
        </w:rPr>
      </w:pPr>
      <w:r>
        <w:rPr>
          <w:rFonts w:hint="eastAsia"/>
          <w:color w:val="000000"/>
        </w:rPr>
        <w:br w:type="page" w:clear="all"/>
      </w:r>
      <w:r>
        <w:rPr>
          <w:color w:val="000000"/>
        </w:rPr>
      </w:r>
      <w:r/>
    </w:p>
    <w:p>
      <w:pPr>
        <w:pStyle w:val="869"/>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t xml:space="preserve">一</w:t>
      </w:r>
      <w:r>
        <w:rPr>
          <w:rFonts w:hint="eastAsia" w:ascii="宋体" w:hAnsi="宋体"/>
          <w:b/>
          <w:sz w:val="32"/>
          <w:szCs w:val="32"/>
        </w:rPr>
        <w:t xml:space="preserve">、</w:t>
      </w:r>
      <w:r>
        <w:rPr>
          <w:rFonts w:ascii="宋体" w:hAnsi="宋体"/>
          <w:b/>
          <w:sz w:val="32"/>
          <w:szCs w:val="32"/>
        </w:rPr>
        <w:t xml:space="preserve">投标文件封面</w:t>
      </w:r>
      <w:r>
        <w:rPr>
          <w:rFonts w:hint="eastAsia" w:ascii="宋体" w:hAnsi="宋体"/>
          <w:b/>
          <w:sz w:val="32"/>
          <w:szCs w:val="32"/>
        </w:rPr>
      </w:r>
      <w:r/>
    </w:p>
    <w:p>
      <w:pPr>
        <w:pStyle w:val="869"/>
        <w:jc w:val="center"/>
        <w:rPr>
          <w:szCs w:val="21"/>
        </w:rPr>
      </w:pPr>
      <w:r>
        <w:rPr>
          <w:szCs w:val="21"/>
        </w:rPr>
      </w:r>
      <w:r/>
    </w:p>
    <w:p>
      <w:pPr>
        <w:pStyle w:val="869"/>
        <w:jc w:val="center"/>
        <w:spacing w:line="360" w:lineRule="auto"/>
        <w:rPr>
          <w:b/>
          <w:spacing w:val="60"/>
          <w:sz w:val="84"/>
          <w:szCs w:val="84"/>
        </w:rPr>
      </w:pPr>
      <w:r>
        <w:rPr>
          <w:b/>
          <w:spacing w:val="60"/>
          <w:sz w:val="84"/>
          <w:szCs w:val="84"/>
        </w:rPr>
      </w:r>
      <w:r/>
    </w:p>
    <w:p>
      <w:pPr>
        <w:pStyle w:val="869"/>
        <w:jc w:val="center"/>
        <w:rPr>
          <w:b/>
          <w:spacing w:val="60"/>
          <w:sz w:val="84"/>
          <w:szCs w:val="84"/>
        </w:rPr>
      </w:pPr>
      <w:r>
        <w:rPr>
          <w:b/>
          <w:spacing w:val="60"/>
          <w:sz w:val="84"/>
          <w:szCs w:val="84"/>
        </w:rPr>
        <w:t xml:space="preserve">投 标 文 件</w:t>
      </w:r>
      <w:r>
        <w:rPr>
          <w:b/>
          <w:spacing w:val="60"/>
          <w:sz w:val="84"/>
          <w:szCs w:val="84"/>
        </w:rPr>
      </w:r>
      <w:r/>
    </w:p>
    <w:p>
      <w:pPr>
        <w:pStyle w:val="956"/>
        <w:rPr>
          <w:rFonts w:hint="eastAsia"/>
          <w:color w:val="000000"/>
        </w:rPr>
      </w:pPr>
      <w:r>
        <w:rPr>
          <w:rFonts w:hint="eastAsia"/>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rFonts w:hint="eastAsia"/>
          <w:color w:val="000000"/>
        </w:rPr>
      </w:pPr>
      <w:r>
        <w:rPr>
          <w:rFonts w:hint="eastAsia"/>
          <w:color w:val="000000"/>
        </w:rPr>
      </w:r>
      <w:r/>
    </w:p>
    <w:p>
      <w:pPr>
        <w:pStyle w:val="956"/>
        <w:rPr>
          <w:rFonts w:hint="eastAsia"/>
          <w:color w:val="000000"/>
        </w:rPr>
      </w:pPr>
      <w:r>
        <w:rPr>
          <w:rFonts w:hint="eastAsia"/>
          <w:color w:val="000000"/>
        </w:rPr>
      </w:r>
      <w:r/>
    </w:p>
    <w:p>
      <w:pPr>
        <w:pStyle w:val="956"/>
        <w:rPr>
          <w:color w:val="000000"/>
        </w:rPr>
      </w:pPr>
      <w:r>
        <w:rPr>
          <w:color w:val="000000"/>
        </w:rPr>
      </w:r>
      <w:r/>
    </w:p>
    <w:p>
      <w:pPr>
        <w:pStyle w:val="956"/>
        <w:rPr>
          <w:color w:val="000000"/>
        </w:rPr>
      </w:pPr>
      <w:r>
        <w:rPr>
          <w:color w:val="000000"/>
        </w:rPr>
      </w:r>
      <w:r/>
    </w:p>
    <w:p>
      <w:pPr>
        <w:pStyle w:val="956"/>
        <w:rPr>
          <w:rFonts w:hint="eastAsia"/>
          <w:color w:val="000000"/>
        </w:rPr>
      </w:pPr>
      <w:r>
        <w:rPr>
          <w:rFonts w:hint="eastAsia"/>
          <w:color w:val="000000"/>
        </w:rPr>
      </w:r>
      <w:r/>
    </w:p>
    <w:p>
      <w:pPr>
        <w:pStyle w:val="869"/>
        <w:ind w:firstLine="1446"/>
        <w:spacing w:line="360" w:lineRule="auto"/>
        <w:rPr>
          <w:rFonts w:ascii="宋体" w:hAnsi="宋体"/>
          <w:b/>
          <w:sz w:val="36"/>
        </w:rPr>
      </w:pPr>
      <w:r>
        <w:rPr>
          <w:rFonts w:hint="eastAsia" w:ascii="宋体" w:hAnsi="宋体"/>
          <w:b/>
          <w:sz w:val="36"/>
        </w:rPr>
        <w:t xml:space="preserve">项目名称：</w:t>
      </w:r>
      <w:r>
        <w:rPr>
          <w:rFonts w:hint="eastAsia" w:ascii="宋体" w:hAnsi="宋体"/>
          <w:b/>
          <w:sz w:val="36"/>
          <w:u w:val="single"/>
        </w:rPr>
        <w:t xml:space="preserve">               </w:t>
      </w:r>
      <w:r>
        <w:rPr>
          <w:rFonts w:ascii="宋体" w:hAnsi="宋体"/>
          <w:b/>
          <w:sz w:val="36"/>
          <w:u w:val="single"/>
        </w:rPr>
        <w:t xml:space="preserve">        </w:t>
      </w:r>
      <w:r>
        <w:rPr>
          <w:rFonts w:ascii="宋体" w:hAnsi="宋体"/>
          <w:b/>
          <w:sz w:val="36"/>
        </w:rPr>
      </w:r>
      <w:r/>
    </w:p>
    <w:p>
      <w:pPr>
        <w:pStyle w:val="869"/>
        <w:ind w:firstLine="1446"/>
        <w:spacing w:line="360" w:lineRule="auto"/>
        <w:rPr>
          <w:rFonts w:ascii="宋体" w:hAnsi="宋体"/>
          <w:b/>
          <w:sz w:val="36"/>
          <w:u w:val="single"/>
        </w:rPr>
      </w:pPr>
      <w:r>
        <w:rPr>
          <w:rFonts w:hint="eastAsia" w:ascii="宋体" w:hAnsi="宋体"/>
          <w:b/>
          <w:sz w:val="36"/>
        </w:rPr>
        <w:t xml:space="preserve">项目编号：</w:t>
      </w:r>
      <w:r>
        <w:rPr>
          <w:rFonts w:hint="eastAsia" w:ascii="宋体" w:hAnsi="宋体"/>
          <w:b/>
          <w:sz w:val="36"/>
          <w:u w:val="single"/>
        </w:rPr>
        <w:t xml:space="preserve">               </w:t>
      </w:r>
      <w:r>
        <w:rPr>
          <w:rFonts w:ascii="宋体" w:hAnsi="宋体"/>
          <w:b/>
          <w:sz w:val="36"/>
          <w:u w:val="single"/>
        </w:rPr>
        <w:t xml:space="preserve">        </w:t>
      </w:r>
      <w:r>
        <w:rPr>
          <w:rFonts w:ascii="宋体" w:hAnsi="宋体"/>
          <w:b/>
          <w:sz w:val="36"/>
          <w:u w:val="single"/>
        </w:rPr>
      </w:r>
      <w:r/>
    </w:p>
    <w:p>
      <w:pPr>
        <w:pStyle w:val="869"/>
        <w:ind w:firstLine="1417"/>
        <w:spacing w:line="360" w:lineRule="auto"/>
        <w:rPr>
          <w:rFonts w:ascii="宋体" w:hAnsi="宋体"/>
          <w:b/>
          <w:sz w:val="36"/>
          <w:u w:val="single"/>
        </w:rPr>
      </w:pPr>
      <w:r>
        <w:rPr>
          <w:rFonts w:hint="eastAsia" w:ascii="宋体" w:hAnsi="宋体"/>
          <w:b/>
          <w:sz w:val="36"/>
        </w:rPr>
        <w:t xml:space="preserve">投标人名称：</w:t>
      </w:r>
      <w:r>
        <w:rPr>
          <w:rFonts w:hint="eastAsia" w:ascii="宋体" w:hAnsi="宋体"/>
          <w:b/>
          <w:sz w:val="36"/>
          <w:u w:val="single"/>
        </w:rPr>
        <w:t xml:space="preserve"> </w:t>
      </w:r>
      <w:bookmarkStart w:id="318" w:name="_Hlk149916267"/>
      <w:r>
        <w:rPr>
          <w:rFonts w:hint="eastAsia" w:ascii="宋体" w:hAnsi="宋体"/>
          <w:b/>
          <w:sz w:val="36"/>
          <w:szCs w:val="21"/>
          <w:u w:val="single"/>
        </w:rPr>
        <w:t xml:space="preserve">（加盖CA电子公章）</w:t>
      </w:r>
      <w:bookmarkEnd w:id="318"/>
      <w:r>
        <w:rPr>
          <w:rFonts w:hint="eastAsia" w:ascii="宋体" w:hAnsi="宋体"/>
          <w:b/>
          <w:sz w:val="36"/>
          <w:szCs w:val="21"/>
          <w:u w:val="single"/>
        </w:rPr>
        <w:t xml:space="preserve"> </w:t>
      </w:r>
      <w:r>
        <w:rPr>
          <w:rFonts w:ascii="宋体" w:hAnsi="宋体"/>
          <w:b/>
          <w:sz w:val="36"/>
          <w:u w:val="single"/>
        </w:rPr>
      </w:r>
      <w:r/>
    </w:p>
    <w:p>
      <w:pPr>
        <w:pStyle w:val="869"/>
        <w:ind w:firstLine="1417"/>
        <w:spacing w:line="360" w:lineRule="auto"/>
        <w:rPr>
          <w:rFonts w:ascii="宋体" w:hAnsi="宋体"/>
          <w:b/>
          <w:sz w:val="36"/>
        </w:rPr>
      </w:pPr>
      <w:r>
        <w:rPr>
          <w:rFonts w:hint="eastAsia" w:ascii="宋体" w:hAnsi="宋体"/>
          <w:b/>
          <w:sz w:val="36"/>
        </w:rPr>
        <w:t xml:space="preserve">日 </w:t>
      </w:r>
      <w:r>
        <w:rPr>
          <w:rFonts w:ascii="宋体" w:hAnsi="宋体"/>
          <w:b/>
          <w:sz w:val="36"/>
        </w:rPr>
        <w:t xml:space="preserve">   </w:t>
      </w:r>
      <w:r>
        <w:rPr>
          <w:rFonts w:hint="eastAsia" w:ascii="宋体" w:hAnsi="宋体"/>
          <w:b/>
          <w:sz w:val="36"/>
        </w:rPr>
        <w:t xml:space="preserve">期：</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rPr>
          <w:rFonts w:ascii="宋体" w:hAnsi="宋体"/>
          <w:b/>
          <w:sz w:val="36"/>
        </w:rPr>
      </w:r>
      <w:r/>
    </w:p>
    <w:p>
      <w:pPr>
        <w:pStyle w:val="869"/>
        <w:jc w:val="center"/>
        <w:spacing w:line="360" w:lineRule="auto"/>
        <w:tabs>
          <w:tab w:val="left" w:pos="360" w:leader="none"/>
          <w:tab w:val="left" w:pos="900" w:leader="none"/>
        </w:tabs>
        <w:rPr>
          <w:rFonts w:hint="eastAsia" w:ascii="宋体" w:hAnsi="宋体"/>
          <w:b/>
          <w:sz w:val="32"/>
          <w:szCs w:val="32"/>
        </w:rPr>
        <w:outlineLvl w:val="1"/>
      </w:pPr>
      <w:r>
        <w:rPr>
          <w:b/>
          <w:spacing w:val="20"/>
          <w:sz w:val="32"/>
          <w:szCs w:val="32"/>
        </w:rPr>
        <w:br w:type="page" w:clear="all"/>
      </w:r>
      <w:r>
        <w:rPr>
          <w:rFonts w:hint="eastAsia" w:ascii="宋体" w:hAnsi="宋体"/>
          <w:b/>
          <w:sz w:val="32"/>
          <w:szCs w:val="32"/>
        </w:rPr>
        <w:t xml:space="preserve">二、开标</w:t>
      </w:r>
      <w:r>
        <w:rPr>
          <w:rFonts w:ascii="宋体" w:hAnsi="宋体"/>
          <w:b/>
          <w:sz w:val="32"/>
          <w:szCs w:val="32"/>
        </w:rPr>
        <w:t xml:space="preserve">一览表（实质性格式）</w:t>
      </w:r>
      <w:r>
        <w:rPr>
          <w:rFonts w:hint="eastAsia" w:ascii="宋体" w:hAnsi="宋体"/>
          <w:b/>
          <w:sz w:val="32"/>
          <w:szCs w:val="32"/>
        </w:rPr>
      </w:r>
      <w:r/>
    </w:p>
    <w:p>
      <w:pPr>
        <w:pStyle w:val="902"/>
        <w:ind w:firstLine="482"/>
        <w:spacing w:before="0" w:line="360" w:lineRule="auto"/>
        <w:tabs>
          <w:tab w:val="left" w:pos="567" w:leader="none"/>
        </w:tabs>
        <w:rPr>
          <w:b/>
        </w:rPr>
      </w:pPr>
      <w:r>
        <w:rPr>
          <w:b/>
        </w:rPr>
      </w:r>
      <w:r/>
    </w:p>
    <w:p>
      <w:pPr>
        <w:pStyle w:val="902"/>
        <w:ind w:firstLine="482"/>
        <w:spacing w:before="0" w:line="360" w:lineRule="auto"/>
        <w:tabs>
          <w:tab w:val="left" w:pos="567" w:leader="none"/>
        </w:tabs>
        <w:rPr>
          <w:b/>
        </w:rPr>
      </w:pPr>
      <w:r>
        <w:rPr>
          <w:rFonts w:hint="eastAsia"/>
          <w:b/>
        </w:rPr>
        <w:t xml:space="preserve">（一）投标人在提交投标文件时，应按照投标工具（苏采云客户端）的提示流程编制提交开标一览表，开标一览表格式以投标工具中的为准。</w:t>
      </w:r>
      <w:r>
        <w:rPr>
          <w:b/>
        </w:rPr>
      </w:r>
      <w:r/>
    </w:p>
    <w:p>
      <w:pPr>
        <w:pStyle w:val="956"/>
        <w:ind w:firstLine="482"/>
        <w:rPr>
          <w:rFonts w:hint="eastAsia" w:ascii="宋体" w:hAnsi="宋体" w:cs="Times New Roman"/>
          <w:b/>
          <w:color w:val="000000"/>
        </w:rPr>
      </w:pPr>
      <w:r>
        <w:rPr>
          <w:rFonts w:hint="eastAsia" w:ascii="宋体" w:hAnsi="宋体" w:cs="Times New Roman"/>
          <w:b/>
          <w:color w:val="000000"/>
        </w:rPr>
        <w:t xml:space="preserve">（二）开标一览表报价为三年度总报价。</w:t>
      </w:r>
      <w:r>
        <w:rPr>
          <w:rFonts w:hint="eastAsia" w:ascii="宋体" w:hAnsi="宋体" w:cs="Times New Roman"/>
          <w:b/>
          <w:color w:val="000000"/>
        </w:rPr>
      </w:r>
      <w:r/>
    </w:p>
    <w:p>
      <w:pPr>
        <w:pStyle w:val="902"/>
        <w:ind w:firstLine="482"/>
        <w:spacing w:before="0" w:line="360" w:lineRule="auto"/>
        <w:tabs>
          <w:tab w:val="left" w:pos="567" w:leader="none"/>
        </w:tabs>
        <w:rPr>
          <w:rFonts w:hint="eastAsia"/>
          <w:b/>
        </w:rPr>
      </w:pPr>
      <w:r>
        <w:rPr>
          <w:rFonts w:hint="eastAsia"/>
          <w:b/>
        </w:rPr>
      </w:r>
      <w:r/>
    </w:p>
    <w:p>
      <w:pPr>
        <w:pStyle w:val="902"/>
        <w:ind w:firstLine="482"/>
        <w:spacing w:before="0" w:line="360" w:lineRule="auto"/>
        <w:tabs>
          <w:tab w:val="left" w:pos="567" w:leader="none"/>
        </w:tabs>
        <w:rPr>
          <w:b/>
        </w:rPr>
      </w:pPr>
      <w:r>
        <w:rPr>
          <w:b/>
        </w:rPr>
      </w:r>
      <w:r/>
    </w:p>
    <w:p>
      <w:pPr>
        <w:pStyle w:val="956"/>
        <w:rPr>
          <w:color w:val="000000"/>
        </w:rPr>
      </w:pPr>
      <w:r>
        <w:rPr>
          <w:color w:val="000000"/>
        </w:rPr>
      </w:r>
      <w:r/>
    </w:p>
    <w:p>
      <w:pPr>
        <w:pStyle w:val="869"/>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bookmarkStart w:id="319" w:name="_Hlk163571176"/>
      <w:r>
        <w:rPr>
          <w:rFonts w:hint="eastAsia" w:ascii="宋体" w:hAnsi="宋体"/>
          <w:b/>
          <w:sz w:val="32"/>
          <w:szCs w:val="32"/>
        </w:rPr>
        <w:t xml:space="preserve">三、</w:t>
      </w:r>
      <w:bookmarkStart w:id="320" w:name="_Hlk214963315"/>
      <w:r>
        <w:rPr>
          <w:rFonts w:hint="eastAsia" w:ascii="宋体" w:hAnsi="宋体"/>
          <w:b/>
          <w:sz w:val="32"/>
          <w:szCs w:val="32"/>
        </w:rPr>
        <w:t xml:space="preserve">报价明细表</w:t>
      </w:r>
      <w:r>
        <w:rPr>
          <w:rFonts w:ascii="宋体" w:hAnsi="宋体"/>
          <w:b/>
          <w:sz w:val="32"/>
          <w:szCs w:val="32"/>
        </w:rPr>
        <w:t xml:space="preserve">（实质性格式）</w:t>
      </w:r>
      <w:bookmarkEnd w:id="320"/>
      <w:r>
        <w:rPr>
          <w:rFonts w:ascii="宋体" w:hAnsi="宋体"/>
          <w:b/>
          <w:sz w:val="32"/>
          <w:szCs w:val="32"/>
        </w:rPr>
      </w:r>
      <w:r/>
    </w:p>
    <w:p>
      <w:pPr>
        <w:pStyle w:val="869"/>
        <w:jc w:val="center"/>
        <w:spacing w:line="360" w:lineRule="auto"/>
        <w:tabs>
          <w:tab w:val="left" w:pos="360" w:leader="none"/>
          <w:tab w:val="left" w:pos="900" w:leader="none"/>
        </w:tabs>
        <w:rPr>
          <w:rFonts w:hint="eastAsia" w:ascii="宋体" w:hAnsi="宋体"/>
          <w:b/>
          <w:sz w:val="32"/>
          <w:szCs w:val="32"/>
        </w:rPr>
        <w:outlineLvl w:val="1"/>
      </w:pPr>
      <w:r>
        <w:rPr>
          <w:rFonts w:hint="eastAsia" w:ascii="宋体" w:hAnsi="宋体"/>
          <w:b/>
          <w:sz w:val="32"/>
          <w:szCs w:val="32"/>
        </w:rPr>
        <w:t xml:space="preserve">（1标包）</w:t>
      </w:r>
      <w:r>
        <w:rPr>
          <w:rFonts w:hint="eastAsia" w:ascii="宋体" w:hAnsi="宋体"/>
          <w:b/>
          <w:sz w:val="32"/>
          <w:szCs w:val="32"/>
        </w:rPr>
      </w:r>
      <w:r/>
    </w:p>
    <w:p>
      <w:pPr>
        <w:pStyle w:val="869"/>
        <w:tabs>
          <w:tab w:val="left" w:pos="1800" w:leader="none"/>
          <w:tab w:val="left" w:pos="5580" w:leader="none"/>
        </w:tabs>
        <w:rPr>
          <w:rFonts w:ascii="宋体" w:hAnsi="宋体"/>
          <w:sz w:val="24"/>
        </w:rPr>
      </w:pPr>
      <w:r/>
      <w:bookmarkEnd w:id="319"/>
      <w:r>
        <w:rPr>
          <w:rFonts w:ascii="宋体" w:hAnsi="宋体"/>
          <w:sz w:val="24"/>
        </w:rPr>
        <w:t xml:space="preserve">                       </w:t>
      </w:r>
      <w:r>
        <w:rPr>
          <w:rFonts w:hint="eastAsia" w:ascii="宋体" w:hAnsi="宋体"/>
          <w:sz w:val="24"/>
        </w:rPr>
        <w:t xml:space="preserve">                    </w:t>
      </w:r>
      <w:r>
        <w:rPr>
          <w:rFonts w:ascii="宋体" w:hAnsi="宋体"/>
          <w:sz w:val="24"/>
        </w:rPr>
        <w:t xml:space="preserve">               报价单位：人民币元</w:t>
      </w:r>
      <w:r>
        <w:rPr>
          <w:rFonts w:ascii="宋体" w:hAnsi="宋体"/>
          <w:sz w:val="24"/>
        </w:rPr>
      </w:r>
      <w:r/>
    </w:p>
    <w:tbl>
      <w:tblPr>
        <w:tblW w:w="97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2846"/>
        <w:gridCol w:w="2551"/>
        <w:gridCol w:w="2605"/>
      </w:tblGrid>
      <w:tr>
        <w:trPr>
          <w:trHeight w:val="584"/>
        </w:trPr>
        <w:tc>
          <w:tcPr>
            <w:tcW w:w="1747"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序号</w:t>
            </w:r>
            <w:r>
              <w:rPr>
                <w:rFonts w:hint="eastAsia" w:ascii="宋体" w:hAnsi="宋体" w:cs="楷体"/>
                <w:sz w:val="24"/>
              </w:rPr>
            </w:r>
            <w:r/>
          </w:p>
        </w:tc>
        <w:tc>
          <w:tcPr>
            <w:tcW w:w="2846"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社区名称</w:t>
            </w:r>
            <w:r>
              <w:rPr>
                <w:rFonts w:hint="eastAsia" w:ascii="宋体" w:hAnsi="宋体" w:cs="楷体"/>
                <w:sz w:val="24"/>
              </w:rPr>
            </w:r>
            <w:r/>
          </w:p>
        </w:tc>
        <w:tc>
          <w:tcPr>
            <w:tcW w:w="2551"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年度服务费</w:t>
            </w:r>
            <w:r>
              <w:rPr>
                <w:rFonts w:hint="eastAsia" w:ascii="宋体" w:hAnsi="宋体" w:cs="楷体"/>
                <w:sz w:val="24"/>
              </w:rPr>
            </w:r>
            <w:r/>
          </w:p>
        </w:tc>
        <w:tc>
          <w:tcPr>
            <w:tcW w:w="2605"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备注</w:t>
            </w:r>
            <w:r>
              <w:rPr>
                <w:rFonts w:hint="eastAsia" w:ascii="宋体" w:hAnsi="宋体" w:cs="楷体"/>
                <w:sz w:val="24"/>
              </w:rPr>
            </w:r>
            <w:r/>
          </w:p>
        </w:tc>
      </w:tr>
      <w:tr>
        <w:trPr>
          <w:trHeight w:val="584"/>
        </w:trPr>
        <w:tc>
          <w:tcPr>
            <w:tcW w:w="1747"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一</w:t>
            </w:r>
            <w:r>
              <w:rPr>
                <w:rFonts w:hint="eastAsia" w:ascii="宋体" w:hAnsi="宋体" w:cs="楷体"/>
                <w:sz w:val="24"/>
              </w:rPr>
            </w:r>
            <w:r/>
          </w:p>
        </w:tc>
        <w:tc>
          <w:tcPr>
            <w:tcW w:w="2846"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年度服务费合计</w:t>
            </w:r>
            <w:r>
              <w:rPr>
                <w:rFonts w:hint="eastAsia" w:ascii="宋体" w:hAnsi="宋体" w:cs="楷体"/>
                <w:sz w:val="24"/>
              </w:rPr>
            </w:r>
            <w:r/>
          </w:p>
        </w:tc>
        <w:tc>
          <w:tcPr>
            <w:tcW w:w="2551"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r>
            <w:r/>
          </w:p>
        </w:tc>
        <w:tc>
          <w:tcPr>
            <w:tcW w:w="2605"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限价</w:t>
            </w:r>
            <w:r>
              <w:rPr>
                <w:rFonts w:hint="eastAsia" w:ascii="宋体" w:hAnsi="宋体" w:cs="宋体"/>
                <w:sz w:val="24"/>
                <w:szCs w:val="21"/>
              </w:rPr>
              <w:t xml:space="preserve">212.31</w:t>
            </w:r>
            <w:r>
              <w:rPr>
                <w:rFonts w:hint="eastAsia" w:ascii="宋体" w:hAnsi="宋体" w:cs="楷体"/>
                <w:sz w:val="24"/>
              </w:rPr>
              <w:t xml:space="preserve">万元/年</w:t>
            </w:r>
            <w:r>
              <w:rPr>
                <w:rFonts w:hint="eastAsia" w:ascii="宋体" w:hAnsi="宋体" w:cs="楷体"/>
                <w:sz w:val="24"/>
              </w:rPr>
            </w:r>
            <w:r/>
          </w:p>
        </w:tc>
      </w:tr>
      <w:tr>
        <w:trPr>
          <w:trHeight w:val="584"/>
        </w:trPr>
        <w:tc>
          <w:tcPr>
            <w:tcW w:w="1747"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二</w:t>
            </w:r>
            <w:r>
              <w:rPr>
                <w:rFonts w:hint="eastAsia" w:ascii="宋体" w:hAnsi="宋体" w:cs="楷体"/>
                <w:sz w:val="24"/>
              </w:rPr>
            </w:r>
            <w:r/>
          </w:p>
        </w:tc>
        <w:tc>
          <w:tcPr>
            <w:tcW w:w="2846"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三年服务费总计</w:t>
            </w:r>
            <w:r>
              <w:rPr>
                <w:rFonts w:hint="eastAsia" w:ascii="宋体" w:hAnsi="宋体" w:cs="楷体"/>
                <w:sz w:val="24"/>
              </w:rPr>
            </w:r>
            <w:r/>
          </w:p>
        </w:tc>
        <w:tc>
          <w:tcPr>
            <w:tcW w:w="2551"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r>
            <w:r/>
          </w:p>
        </w:tc>
        <w:tc>
          <w:tcPr>
            <w:tcW w:w="2605"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（一）×3</w:t>
            </w:r>
            <w:r>
              <w:rPr>
                <w:rFonts w:hint="eastAsia" w:ascii="宋体" w:hAnsi="宋体" w:cs="楷体"/>
                <w:sz w:val="24"/>
              </w:rPr>
            </w:r>
            <w:r/>
          </w:p>
        </w:tc>
      </w:tr>
    </w:tbl>
    <w:p>
      <w:pPr>
        <w:pStyle w:val="869"/>
        <w:spacing w:before="120" w:after="120"/>
        <w:rPr>
          <w:rFonts w:hint="eastAsia"/>
          <w:sz w:val="24"/>
          <w:szCs w:val="32"/>
          <w:u w:val="single"/>
        </w:rPr>
      </w:pPr>
      <w:r>
        <w:rPr>
          <w:rFonts w:hint="eastAsia"/>
          <w:sz w:val="24"/>
          <w:szCs w:val="32"/>
        </w:rPr>
        <w:t xml:space="preserve">投标报价（人民币）大写：</w:t>
      </w:r>
      <w:r>
        <w:rPr>
          <w:rFonts w:hint="eastAsia"/>
          <w:sz w:val="24"/>
          <w:szCs w:val="32"/>
          <w:u w:val="single"/>
        </w:rPr>
        <w:t xml:space="preserve">                                      </w:t>
      </w:r>
      <w:r>
        <w:rPr>
          <w:rFonts w:hint="eastAsia"/>
          <w:sz w:val="24"/>
          <w:szCs w:val="32"/>
          <w:u w:val="single"/>
        </w:rPr>
      </w:r>
      <w:r/>
    </w:p>
    <w:p>
      <w:pPr>
        <w:pStyle w:val="869"/>
        <w:spacing w:line="288" w:lineRule="auto"/>
        <w:rPr>
          <w:rFonts w:ascii="宋体" w:hAnsi="宋体"/>
          <w:sz w:val="24"/>
        </w:rPr>
      </w:pPr>
      <w:r>
        <w:rPr>
          <w:rFonts w:hint="eastAsia" w:ascii="宋体" w:hAnsi="宋体"/>
          <w:sz w:val="24"/>
        </w:rPr>
        <w:t xml:space="preserve">注：本报价明细表的“三年服务费总计”应与开标一览表“总价”一致。</w:t>
      </w:r>
      <w:r>
        <w:rPr>
          <w:rFonts w:ascii="宋体" w:hAnsi="宋体"/>
          <w:sz w:val="24"/>
        </w:rPr>
      </w:r>
      <w:r/>
    </w:p>
    <w:p>
      <w:pPr>
        <w:pStyle w:val="869"/>
        <w:ind w:firstLine="420"/>
        <w:spacing w:line="288" w:lineRule="auto"/>
        <w:rPr>
          <w:rFonts w:ascii="宋体" w:hAnsi="宋体"/>
          <w:szCs w:val="21"/>
        </w:rPr>
      </w:pPr>
      <w:r>
        <w:rPr>
          <w:rFonts w:ascii="宋体" w:hAnsi="宋体"/>
          <w:szCs w:val="21"/>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69"/>
        <w:ind w:firstLine="4970"/>
        <w:spacing w:line="360" w:lineRule="auto"/>
        <w:tabs>
          <w:tab w:val="left" w:pos="360" w:leader="none"/>
        </w:tabs>
        <w:rPr>
          <w:rFonts w:ascii="宋体" w:hAnsi="宋体" w:cs="楷体"/>
          <w:sz w:val="24"/>
        </w:rPr>
      </w:pPr>
      <w:r>
        <w:rPr>
          <w:rFonts w:ascii="宋体" w:hAnsi="宋体" w:cs="楷体"/>
          <w:sz w:val="24"/>
        </w:rPr>
      </w:r>
      <w:r/>
    </w:p>
    <w:p>
      <w:pPr>
        <w:pStyle w:val="869"/>
        <w:ind w:firstLine="4970"/>
        <w:spacing w:line="360" w:lineRule="auto"/>
        <w:tabs>
          <w:tab w:val="left" w:pos="360" w:leader="none"/>
        </w:tabs>
        <w:rPr>
          <w:rFonts w:ascii="宋体" w:hAnsi="宋体" w:cs="楷体"/>
          <w:sz w:val="24"/>
        </w:rPr>
      </w:pPr>
      <w:r>
        <w:rPr>
          <w:rFonts w:ascii="宋体" w:hAnsi="宋体" w:cs="楷体"/>
          <w:sz w:val="24"/>
        </w:rPr>
      </w:r>
      <w:r/>
    </w:p>
    <w:p>
      <w:pPr>
        <w:pStyle w:val="869"/>
        <w:ind w:firstLine="4970"/>
        <w:spacing w:line="360" w:lineRule="auto"/>
        <w:tabs>
          <w:tab w:val="left" w:pos="360" w:leader="none"/>
        </w:tabs>
        <w:rPr>
          <w:rFonts w:hint="eastAsia" w:ascii="宋体" w:hAnsi="宋体" w:cs="楷体"/>
          <w:sz w:val="24"/>
        </w:rPr>
      </w:pPr>
      <w:r>
        <w:rPr>
          <w:rFonts w:hint="eastAsia" w:ascii="宋体" w:hAnsi="宋体" w:cs="楷体"/>
          <w:sz w:val="24"/>
        </w:rPr>
      </w:r>
      <w:r/>
    </w:p>
    <w:p>
      <w:pPr>
        <w:pStyle w:val="869"/>
        <w:jc w:val="center"/>
        <w:spacing w:line="360" w:lineRule="auto"/>
        <w:tabs>
          <w:tab w:val="left" w:pos="360" w:leader="none"/>
          <w:tab w:val="left" w:pos="900" w:leader="none"/>
        </w:tabs>
        <w:rPr>
          <w:rFonts w:ascii="宋体" w:hAnsi="宋体"/>
          <w:b/>
          <w:sz w:val="32"/>
          <w:szCs w:val="32"/>
        </w:rPr>
        <w:outlineLvl w:val="1"/>
      </w:pPr>
      <w:r>
        <w:rPr>
          <w:rFonts w:hint="eastAsia" w:ascii="宋体" w:hAnsi="宋体"/>
          <w:b/>
          <w:sz w:val="32"/>
          <w:szCs w:val="32"/>
        </w:rPr>
        <w:t xml:space="preserve">三、报价明细表</w:t>
      </w:r>
      <w:r>
        <w:rPr>
          <w:rFonts w:ascii="宋体" w:hAnsi="宋体"/>
          <w:b/>
          <w:sz w:val="32"/>
          <w:szCs w:val="32"/>
        </w:rPr>
        <w:t xml:space="preserve">（实质性格式）</w:t>
      </w:r>
      <w:r>
        <w:rPr>
          <w:rFonts w:ascii="宋体" w:hAnsi="宋体"/>
          <w:b/>
          <w:sz w:val="32"/>
          <w:szCs w:val="32"/>
        </w:rPr>
      </w:r>
      <w:r/>
    </w:p>
    <w:p>
      <w:pPr>
        <w:pStyle w:val="869"/>
        <w:jc w:val="center"/>
        <w:spacing w:line="360" w:lineRule="auto"/>
        <w:tabs>
          <w:tab w:val="left" w:pos="360" w:leader="none"/>
          <w:tab w:val="left" w:pos="900" w:leader="none"/>
        </w:tabs>
        <w:rPr>
          <w:rFonts w:ascii="宋体" w:hAnsi="宋体"/>
          <w:b/>
          <w:sz w:val="32"/>
          <w:szCs w:val="32"/>
        </w:rPr>
        <w:outlineLvl w:val="1"/>
      </w:pPr>
      <w:r>
        <w:rPr>
          <w:rFonts w:hint="eastAsia" w:ascii="宋体" w:hAnsi="宋体"/>
          <w:b/>
          <w:sz w:val="32"/>
          <w:szCs w:val="32"/>
        </w:rPr>
        <w:t xml:space="preserve">（2标包）</w:t>
      </w:r>
      <w:r>
        <w:rPr>
          <w:rFonts w:ascii="宋体" w:hAnsi="宋体"/>
          <w:b/>
          <w:sz w:val="32"/>
          <w:szCs w:val="32"/>
        </w:rPr>
      </w:r>
      <w:r/>
    </w:p>
    <w:p>
      <w:pPr>
        <w:pStyle w:val="869"/>
        <w:tabs>
          <w:tab w:val="left" w:pos="1800" w:leader="none"/>
          <w:tab w:val="left" w:pos="5580" w:leader="none"/>
        </w:tabs>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报价单位：人民币元</w:t>
      </w:r>
      <w:r>
        <w:rPr>
          <w:rFonts w:ascii="宋体" w:hAnsi="宋体"/>
          <w:sz w:val="24"/>
        </w:rPr>
      </w:r>
      <w:r/>
    </w:p>
    <w:tbl>
      <w:tblPr>
        <w:tblW w:w="97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7"/>
        <w:gridCol w:w="2846"/>
        <w:gridCol w:w="2551"/>
        <w:gridCol w:w="2605"/>
      </w:tblGrid>
      <w:tr>
        <w:trPr>
          <w:trHeight w:val="584"/>
        </w:trPr>
        <w:tc>
          <w:tcPr>
            <w:tcW w:w="1747"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序号</w:t>
            </w:r>
            <w:r>
              <w:rPr>
                <w:rFonts w:hint="eastAsia" w:ascii="宋体" w:hAnsi="宋体" w:cs="楷体"/>
                <w:sz w:val="24"/>
              </w:rPr>
            </w:r>
            <w:r/>
          </w:p>
        </w:tc>
        <w:tc>
          <w:tcPr>
            <w:tcW w:w="2846"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社区名称</w:t>
            </w:r>
            <w:r>
              <w:rPr>
                <w:rFonts w:hint="eastAsia" w:ascii="宋体" w:hAnsi="宋体" w:cs="楷体"/>
                <w:sz w:val="24"/>
              </w:rPr>
            </w:r>
            <w:r/>
          </w:p>
        </w:tc>
        <w:tc>
          <w:tcPr>
            <w:tcW w:w="2551"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年度服务费</w:t>
            </w:r>
            <w:r>
              <w:rPr>
                <w:rFonts w:hint="eastAsia" w:ascii="宋体" w:hAnsi="宋体" w:cs="楷体"/>
                <w:sz w:val="24"/>
              </w:rPr>
            </w:r>
            <w:r/>
          </w:p>
        </w:tc>
        <w:tc>
          <w:tcPr>
            <w:tcW w:w="2605"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备注</w:t>
            </w:r>
            <w:r>
              <w:rPr>
                <w:rFonts w:hint="eastAsia" w:ascii="宋体" w:hAnsi="宋体" w:cs="楷体"/>
                <w:sz w:val="24"/>
              </w:rPr>
            </w:r>
            <w:r/>
          </w:p>
        </w:tc>
      </w:tr>
      <w:tr>
        <w:trPr>
          <w:trHeight w:val="584"/>
        </w:trPr>
        <w:tc>
          <w:tcPr>
            <w:tcW w:w="1747"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一</w:t>
            </w:r>
            <w:r>
              <w:rPr>
                <w:rFonts w:hint="eastAsia" w:ascii="宋体" w:hAnsi="宋体" w:cs="楷体"/>
                <w:sz w:val="24"/>
              </w:rPr>
            </w:r>
            <w:r/>
          </w:p>
        </w:tc>
        <w:tc>
          <w:tcPr>
            <w:tcW w:w="2846"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年度服务费合计</w:t>
            </w:r>
            <w:r>
              <w:rPr>
                <w:rFonts w:hint="eastAsia" w:ascii="宋体" w:hAnsi="宋体" w:cs="楷体"/>
                <w:sz w:val="24"/>
              </w:rPr>
            </w:r>
            <w:r/>
          </w:p>
        </w:tc>
        <w:tc>
          <w:tcPr>
            <w:tcW w:w="2551"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r>
            <w:r/>
          </w:p>
        </w:tc>
        <w:tc>
          <w:tcPr>
            <w:tcW w:w="2605"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限价</w:t>
            </w:r>
            <w:r>
              <w:rPr>
                <w:rFonts w:hint="eastAsia" w:ascii="宋体" w:hAnsi="宋体" w:cs="宋体"/>
                <w:sz w:val="24"/>
                <w:szCs w:val="21"/>
              </w:rPr>
              <w:t xml:space="preserve">128.30</w:t>
            </w:r>
            <w:r>
              <w:rPr>
                <w:rFonts w:hint="eastAsia" w:ascii="宋体" w:hAnsi="宋体" w:cs="楷体"/>
                <w:sz w:val="24"/>
              </w:rPr>
              <w:t xml:space="preserve">万元/年</w:t>
            </w:r>
            <w:r>
              <w:rPr>
                <w:rFonts w:hint="eastAsia" w:ascii="宋体" w:hAnsi="宋体" w:cs="楷体"/>
                <w:sz w:val="24"/>
              </w:rPr>
            </w:r>
            <w:r/>
          </w:p>
        </w:tc>
      </w:tr>
      <w:tr>
        <w:trPr>
          <w:trHeight w:val="584"/>
        </w:trPr>
        <w:tc>
          <w:tcPr>
            <w:tcW w:w="1747"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二</w:t>
            </w:r>
            <w:r>
              <w:rPr>
                <w:rFonts w:hint="eastAsia" w:ascii="宋体" w:hAnsi="宋体" w:cs="楷体"/>
                <w:sz w:val="24"/>
              </w:rPr>
            </w:r>
            <w:r/>
          </w:p>
        </w:tc>
        <w:tc>
          <w:tcPr>
            <w:tcW w:w="2846"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三年服务费总计</w:t>
            </w:r>
            <w:r>
              <w:rPr>
                <w:rFonts w:hint="eastAsia" w:ascii="宋体" w:hAnsi="宋体" w:cs="楷体"/>
                <w:sz w:val="24"/>
              </w:rPr>
            </w:r>
            <w:r/>
          </w:p>
        </w:tc>
        <w:tc>
          <w:tcPr>
            <w:tcW w:w="2551"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r>
            <w:r/>
          </w:p>
        </w:tc>
        <w:tc>
          <w:tcPr>
            <w:tcW w:w="2605" w:type="dxa"/>
            <w:vAlign w:val="center"/>
            <w:textDirection w:val="lrTb"/>
            <w:noWrap w:val="false"/>
          </w:tcPr>
          <w:p>
            <w:pPr>
              <w:pStyle w:val="869"/>
              <w:jc w:val="center"/>
              <w:widowControl/>
              <w:rPr>
                <w:rFonts w:hint="eastAsia" w:ascii="宋体" w:hAnsi="宋体" w:cs="楷体"/>
                <w:sz w:val="24"/>
              </w:rPr>
            </w:pPr>
            <w:r>
              <w:rPr>
                <w:rFonts w:hint="eastAsia" w:ascii="宋体" w:hAnsi="宋体" w:cs="楷体"/>
                <w:sz w:val="24"/>
              </w:rPr>
              <w:t xml:space="preserve">（一）×3</w:t>
            </w:r>
            <w:r>
              <w:rPr>
                <w:rFonts w:hint="eastAsia" w:ascii="宋体" w:hAnsi="宋体" w:cs="楷体"/>
                <w:sz w:val="24"/>
              </w:rPr>
            </w:r>
            <w:r/>
          </w:p>
        </w:tc>
      </w:tr>
    </w:tbl>
    <w:p>
      <w:pPr>
        <w:pStyle w:val="869"/>
        <w:spacing w:before="120" w:after="120"/>
        <w:rPr>
          <w:rFonts w:hint="eastAsia"/>
          <w:sz w:val="24"/>
          <w:szCs w:val="32"/>
          <w:u w:val="single"/>
        </w:rPr>
      </w:pPr>
      <w:r>
        <w:rPr>
          <w:rFonts w:hint="eastAsia"/>
          <w:sz w:val="24"/>
          <w:szCs w:val="32"/>
        </w:rPr>
        <w:t xml:space="preserve">投标报价（人民币）大写：</w:t>
      </w:r>
      <w:r>
        <w:rPr>
          <w:rFonts w:hint="eastAsia"/>
          <w:sz w:val="24"/>
          <w:szCs w:val="32"/>
          <w:u w:val="single"/>
        </w:rPr>
        <w:t xml:space="preserve">                                      </w:t>
      </w:r>
      <w:r>
        <w:rPr>
          <w:rFonts w:hint="eastAsia"/>
          <w:sz w:val="24"/>
          <w:szCs w:val="32"/>
          <w:u w:val="single"/>
        </w:rPr>
      </w:r>
      <w:r/>
    </w:p>
    <w:p>
      <w:pPr>
        <w:pStyle w:val="869"/>
        <w:spacing w:line="288" w:lineRule="auto"/>
        <w:rPr>
          <w:rFonts w:ascii="宋体" w:hAnsi="宋体"/>
          <w:sz w:val="24"/>
        </w:rPr>
      </w:pPr>
      <w:r>
        <w:rPr>
          <w:rFonts w:hint="eastAsia" w:ascii="宋体" w:hAnsi="宋体"/>
          <w:sz w:val="24"/>
        </w:rPr>
        <w:t xml:space="preserve">注：本报价明细表的“三年服务费总计”应与开标一览表“总价”一致。</w:t>
      </w:r>
      <w:r>
        <w:rPr>
          <w:rFonts w:ascii="宋体" w:hAnsi="宋体"/>
          <w:sz w:val="24"/>
        </w:rPr>
      </w:r>
      <w:r/>
    </w:p>
    <w:p>
      <w:pPr>
        <w:pStyle w:val="869"/>
        <w:ind w:firstLine="420"/>
        <w:spacing w:line="288" w:lineRule="auto"/>
        <w:rPr>
          <w:rFonts w:ascii="宋体" w:hAnsi="宋体"/>
          <w:szCs w:val="21"/>
        </w:rPr>
      </w:pPr>
      <w:r>
        <w:rPr>
          <w:rFonts w:ascii="宋体" w:hAnsi="宋体"/>
          <w:szCs w:val="21"/>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69"/>
        <w:ind w:firstLine="4970"/>
        <w:spacing w:line="360" w:lineRule="auto"/>
        <w:tabs>
          <w:tab w:val="left" w:pos="360" w:leader="none"/>
        </w:tabs>
        <w:rPr>
          <w:rFonts w:ascii="宋体" w:hAnsi="宋体" w:cs="楷体"/>
          <w:sz w:val="24"/>
        </w:rPr>
      </w:pPr>
      <w:r>
        <w:rPr>
          <w:rFonts w:ascii="宋体" w:hAnsi="宋体" w:cs="楷体"/>
          <w:sz w:val="24"/>
        </w:rPr>
      </w:r>
      <w:r/>
    </w:p>
    <w:p>
      <w:pPr>
        <w:pStyle w:val="869"/>
        <w:ind w:firstLine="4970"/>
        <w:spacing w:line="360" w:lineRule="auto"/>
        <w:tabs>
          <w:tab w:val="left" w:pos="360" w:leader="none"/>
        </w:tabs>
        <w:rPr>
          <w:rFonts w:hint="eastAsia" w:ascii="宋体" w:hAnsi="宋体" w:cs="楷体"/>
          <w:sz w:val="24"/>
        </w:rPr>
      </w:pPr>
      <w:r>
        <w:rPr>
          <w:rFonts w:hint="eastAsia" w:ascii="宋体" w:hAnsi="宋体" w:cs="楷体"/>
          <w:sz w:val="24"/>
        </w:rPr>
      </w:r>
      <w:r/>
    </w:p>
    <w:p>
      <w:pPr>
        <w:pStyle w:val="869"/>
        <w:jc w:val="center"/>
        <w:spacing w:line="360" w:lineRule="auto"/>
        <w:tabs>
          <w:tab w:val="left" w:pos="360" w:leader="none"/>
          <w:tab w:val="left" w:pos="900" w:leader="none"/>
        </w:tabs>
        <w:rPr>
          <w:rFonts w:ascii="宋体" w:hAnsi="宋体"/>
          <w:b/>
          <w:sz w:val="32"/>
          <w:szCs w:val="32"/>
        </w:rPr>
        <w:outlineLvl w:val="1"/>
      </w:pPr>
      <w:r>
        <w:br w:type="page" w:clear="all"/>
      </w:r>
      <w:r>
        <w:rPr>
          <w:rFonts w:hint="eastAsia" w:ascii="宋体" w:hAnsi="宋体"/>
          <w:b/>
          <w:sz w:val="32"/>
          <w:szCs w:val="32"/>
        </w:rPr>
        <w:t xml:space="preserve">四、中小企业声明函</w:t>
      </w:r>
      <w:r>
        <w:rPr>
          <w:rFonts w:ascii="宋体" w:hAnsi="宋体"/>
          <w:b/>
          <w:sz w:val="32"/>
          <w:szCs w:val="32"/>
        </w:rPr>
        <w:t xml:space="preserve">（实质性格式）</w:t>
      </w:r>
      <w:r>
        <w:rPr>
          <w:rFonts w:ascii="宋体" w:hAnsi="宋体"/>
          <w:b/>
          <w:sz w:val="32"/>
          <w:szCs w:val="32"/>
        </w:rPr>
      </w:r>
      <w:r/>
    </w:p>
    <w:p>
      <w:pPr>
        <w:pStyle w:val="1129"/>
        <w:ind w:firstLine="0"/>
        <w:rPr>
          <w:rFonts w:hint="eastAsia"/>
        </w:rPr>
      </w:pPr>
      <w:r/>
      <w:bookmarkStart w:id="321" w:name="_Toc311189788"/>
      <w:r>
        <w:rPr>
          <w:rFonts w:hint="eastAsia"/>
        </w:rPr>
      </w:r>
      <w:r/>
    </w:p>
    <w:p>
      <w:pPr>
        <w:pStyle w:val="869"/>
        <w:jc w:val="center"/>
        <w:spacing w:line="360" w:lineRule="auto"/>
        <w:widowControl/>
        <w:rPr>
          <w:rFonts w:ascii="宋体" w:hAnsi="宋体" w:cs="楷体"/>
          <w:b/>
          <w:sz w:val="32"/>
          <w:szCs w:val="32"/>
        </w:rPr>
      </w:pPr>
      <w:r>
        <w:rPr>
          <w:rFonts w:hint="eastAsia" w:ascii="宋体" w:hAnsi="宋体" w:cs="楷体"/>
          <w:b/>
          <w:sz w:val="32"/>
          <w:szCs w:val="32"/>
        </w:rPr>
        <w:t xml:space="preserve">中小企业声明函(服务)</w:t>
      </w:r>
      <w:r>
        <w:rPr>
          <w:rFonts w:ascii="宋体" w:hAnsi="宋体" w:cs="楷体"/>
          <w:b/>
          <w:sz w:val="32"/>
          <w:szCs w:val="32"/>
        </w:rPr>
      </w:r>
      <w:r/>
    </w:p>
    <w:p>
      <w:pPr>
        <w:pStyle w:val="869"/>
        <w:ind w:firstLine="480"/>
        <w:spacing w:line="360" w:lineRule="auto"/>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w:t>
      </w:r>
      <w:r>
        <w:rPr>
          <w:rFonts w:hint="eastAsia" w:ascii="宋体" w:hAnsi="宋体" w:cs="楷体"/>
          <w:sz w:val="24"/>
        </w:rPr>
        <w:t xml:space="preserve">中小企业</w:t>
      </w:r>
      <w:r>
        <w:rPr>
          <w:rFonts w:hint="eastAsia" w:ascii="宋体" w:hAnsi="宋体" w:cs="楷体"/>
          <w:sz w:val="24"/>
        </w:rPr>
        <w:t xml:space="preserve">承接）。相关企业（含联合体中的中小企业、签订分包意向协议的中小企业）的具体情况如下：</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1.</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2.</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（标的名称），属于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（招标文件中明确的所属行业），承接企业为 </w:t>
      </w:r>
      <w:r>
        <w:rPr>
          <w:rFonts w:ascii="宋体" w:hAnsi="宋体" w:cs="楷体"/>
          <w:sz w:val="24"/>
          <w:u w:val="single"/>
        </w:rPr>
        <w:t xml:space="preserve">     </w:t>
      </w:r>
      <w:r>
        <w:rPr>
          <w:rFonts w:ascii="宋体" w:hAnsi="宋体" w:cs="楷体"/>
          <w:sz w:val="24"/>
        </w:rPr>
        <w:t xml:space="preserve"> </w:t>
      </w:r>
      <w:r>
        <w:rPr>
          <w:rFonts w:hint="eastAsia" w:ascii="宋体" w:hAnsi="宋体" w:cs="楷体"/>
          <w:sz w:val="24"/>
        </w:rPr>
        <w:t xml:space="preserve">（企业名称），从业人员</w:t>
      </w:r>
      <w:r>
        <w:rPr>
          <w:rFonts w:ascii="宋体" w:hAnsi="宋体" w:cs="楷体"/>
          <w:sz w:val="24"/>
          <w:u w:val="single"/>
        </w:rPr>
        <w:t xml:space="preserve">     </w:t>
      </w:r>
      <w:r>
        <w:rPr>
          <w:rFonts w:hint="eastAsia" w:ascii="宋体" w:hAnsi="宋体" w:cs="楷体"/>
          <w:sz w:val="24"/>
        </w:rPr>
        <w:t xml:space="preserve">人，营业收入为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万元，资产总额为</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万元，属于</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（中型企业、小型企业、微型企业）。</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以上企业，不属于大企业的分支机构，不存在控股股东为大型企业的情形，也不存在与大型企业的负责人为同一人的情形。</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rPr>
          <w:rFonts w:hint="eastAsia" w:ascii="宋体" w:hAnsi="宋体" w:cs="楷体"/>
          <w:sz w:val="24"/>
        </w:rPr>
      </w:r>
      <w:r/>
    </w:p>
    <w:p>
      <w:pPr>
        <w:pStyle w:val="869"/>
        <w:ind w:firstLine="4800"/>
        <w:spacing w:line="440" w:lineRule="exact"/>
        <w:rPr>
          <w:rFonts w:hint="eastAsia" w:ascii="宋体" w:hAnsi="宋体" w:cs="楷体"/>
          <w:sz w:val="24"/>
        </w:rPr>
      </w:pPr>
      <w:r>
        <w:rPr>
          <w:rFonts w:hint="eastAsia" w:ascii="宋体" w:hAnsi="宋体" w:cs="楷体"/>
          <w:sz w:val="24"/>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1129"/>
        <w:ind w:firstLine="400"/>
        <w:rPr>
          <w:rFonts w:hint="eastAsia"/>
        </w:rPr>
      </w:pPr>
      <w:r>
        <w:rPr>
          <w:rFonts w:hint="eastAsia"/>
        </w:rPr>
      </w:r>
      <w:r/>
    </w:p>
    <w:p>
      <w:pPr>
        <w:pStyle w:val="869"/>
        <w:spacing w:line="360" w:lineRule="auto"/>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869"/>
        <w:ind w:firstLine="420"/>
        <w:spacing w:line="360" w:lineRule="auto"/>
        <w:rPr>
          <w:rFonts w:hint="eastAsia" w:cs="楷体"/>
        </w:rPr>
      </w:pPr>
      <w:r>
        <w:rPr>
          <w:rFonts w:hint="eastAsia" w:cs="楷体"/>
        </w:rPr>
        <w:t xml:space="preserve">2.中小企业划型标准规定参考《工信部联企业[2011]300号》</w:t>
      </w:r>
      <w:r>
        <w:rPr>
          <w:rFonts w:hint="eastAsia" w:cs="楷体"/>
        </w:rPr>
      </w:r>
      <w:r/>
    </w:p>
    <w:p>
      <w:pPr>
        <w:pStyle w:val="956"/>
        <w:rPr>
          <w:color w:val="000000"/>
        </w:rPr>
      </w:pPr>
      <w:r>
        <w:rPr>
          <w:color w:val="000000"/>
        </w:rPr>
      </w:r>
      <w:r/>
    </w:p>
    <w:p>
      <w:pPr>
        <w:pStyle w:val="869"/>
        <w:jc w:val="center"/>
        <w:spacing w:line="360" w:lineRule="auto"/>
        <w:tabs>
          <w:tab w:val="left" w:pos="360" w:leader="none"/>
          <w:tab w:val="left" w:pos="900" w:leader="none"/>
        </w:tabs>
        <w:rPr>
          <w:rFonts w:ascii="宋体" w:hAnsi="宋体"/>
          <w:b/>
          <w:sz w:val="32"/>
          <w:szCs w:val="32"/>
        </w:rPr>
        <w:outlineLvl w:val="1"/>
      </w:pPr>
      <w:r>
        <w:rPr>
          <w:rFonts w:hint="eastAsia"/>
        </w:rPr>
        <w:br w:type="page" w:clear="all"/>
      </w:r>
      <w:r>
        <w:rPr>
          <w:rFonts w:hint="eastAsia" w:ascii="宋体" w:hAnsi="宋体"/>
          <w:b/>
          <w:sz w:val="32"/>
          <w:szCs w:val="32"/>
        </w:rPr>
        <w:t xml:space="preserve">五、残疾人福利性单位声明函</w:t>
      </w:r>
      <w:r>
        <w:rPr>
          <w:rFonts w:ascii="宋体" w:hAnsi="宋体"/>
          <w:b/>
          <w:sz w:val="32"/>
          <w:szCs w:val="32"/>
        </w:rPr>
        <w:t xml:space="preserve">（实质性格式）</w:t>
      </w:r>
      <w:r>
        <w:rPr>
          <w:rFonts w:ascii="宋体" w:hAnsi="宋体"/>
          <w:b/>
          <w:sz w:val="32"/>
          <w:szCs w:val="32"/>
        </w:rPr>
      </w:r>
      <w:r/>
    </w:p>
    <w:p>
      <w:pPr>
        <w:pStyle w:val="869"/>
        <w:ind w:firstLine="480"/>
        <w:spacing w:line="360" w:lineRule="auto"/>
        <w:rPr>
          <w:rFonts w:ascii="宋体" w:hAnsi="宋体"/>
          <w:spacing w:val="6"/>
          <w:sz w:val="24"/>
        </w:rPr>
      </w:pPr>
      <w:r>
        <w:rPr>
          <w:rFonts w:ascii="宋体" w:hAnsi="宋体"/>
          <w:spacing w:val="6"/>
          <w:sz w:val="24"/>
        </w:rPr>
      </w:r>
      <w:r/>
    </w:p>
    <w:p>
      <w:pPr>
        <w:pStyle w:val="869"/>
        <w:ind w:firstLine="480"/>
        <w:spacing w:line="360" w:lineRule="auto"/>
        <w:rPr>
          <w:rFonts w:ascii="宋体" w:hAnsi="宋体"/>
          <w:spacing w:val="6"/>
          <w:sz w:val="24"/>
        </w:rPr>
      </w:pPr>
      <w:r>
        <w:rPr>
          <w:rFonts w:ascii="宋体" w:hAnsi="宋体"/>
          <w:spacing w:val="6"/>
          <w:sz w:val="24"/>
        </w:rPr>
        <w:t xml:space="preserve">本单位郑重声明，根据</w:t>
      </w:r>
      <w:r>
        <w:rPr>
          <w:rFonts w:ascii="宋体" w:hAnsi="宋体" w:cs="楷体"/>
          <w:sz w:val="24"/>
        </w:rPr>
        <w:t xml:space="preserve">《财政部 民政部 中国残疾人联合会关于促进残疾人就业政府采购政策的通知》</w:t>
      </w:r>
      <w:r>
        <w:rPr>
          <w:rFonts w:ascii="宋体" w:hAnsi="宋体"/>
          <w:spacing w:val="6"/>
          <w:sz w:val="24"/>
        </w:rPr>
        <w:t xml:space="preserve">（财库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869"/>
        <w:ind w:firstLine="480"/>
        <w:spacing w:line="360" w:lineRule="auto"/>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869"/>
        <w:ind w:firstLine="480"/>
        <w:spacing w:line="360" w:lineRule="auto"/>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69"/>
        <w:ind w:firstLine="480"/>
        <w:spacing w:line="360" w:lineRule="auto"/>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69"/>
        <w:ind w:firstLine="504"/>
        <w:spacing w:line="588" w:lineRule="exact"/>
        <w:rPr>
          <w:rFonts w:ascii="宋体" w:hAnsi="宋体"/>
          <w:spacing w:val="6"/>
          <w:sz w:val="24"/>
        </w:rPr>
      </w:pPr>
      <w:r>
        <w:rPr>
          <w:rFonts w:ascii="宋体" w:hAnsi="宋体"/>
          <w:spacing w:val="6"/>
          <w:sz w:val="24"/>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56"/>
        <w:rPr>
          <w:color w:val="000000"/>
        </w:rPr>
      </w:pPr>
      <w:r>
        <w:rPr>
          <w:color w:val="000000"/>
        </w:rPr>
      </w:r>
      <w:r/>
    </w:p>
    <w:p>
      <w:pPr>
        <w:pStyle w:val="869"/>
        <w:jc w:val="center"/>
        <w:spacing w:line="360" w:lineRule="auto"/>
        <w:tabs>
          <w:tab w:val="left" w:pos="360" w:leader="none"/>
          <w:tab w:val="left" w:pos="900" w:leader="none"/>
        </w:tabs>
        <w:rPr>
          <w:rFonts w:ascii="宋体" w:hAnsi="宋体"/>
          <w:b/>
          <w:sz w:val="32"/>
          <w:szCs w:val="32"/>
        </w:rPr>
        <w:outlineLvl w:val="1"/>
      </w:pPr>
      <w:r/>
      <w:bookmarkEnd w:id="321"/>
      <w:r/>
      <w:bookmarkStart w:id="322" w:name="_Toc29116"/>
      <w:r/>
      <w:bookmarkEnd w:id="322"/>
      <w:r/>
      <w:bookmarkStart w:id="323" w:name="_Toc30417"/>
      <w:r/>
      <w:bookmarkEnd w:id="323"/>
      <w:r/>
      <w:bookmarkStart w:id="324" w:name="_Toc373054875"/>
      <w:r/>
      <w:bookmarkEnd w:id="324"/>
      <w:r/>
      <w:bookmarkStart w:id="325" w:name="_Toc425"/>
      <w:r/>
      <w:bookmarkEnd w:id="325"/>
      <w:r>
        <w:rPr>
          <w:rFonts w:ascii="宋体" w:hAnsi="宋体"/>
          <w:b/>
          <w:sz w:val="32"/>
          <w:szCs w:val="32"/>
        </w:rPr>
        <w:br w:type="page" w:clear="all"/>
      </w:r>
      <w:r>
        <w:rPr>
          <w:rFonts w:hint="eastAsia" w:ascii="宋体" w:hAnsi="宋体"/>
          <w:b/>
          <w:sz w:val="32"/>
          <w:szCs w:val="32"/>
        </w:rPr>
        <w:t xml:space="preserve">六、项目实施方案</w:t>
      </w:r>
      <w:r>
        <w:rPr>
          <w:rFonts w:ascii="宋体" w:hAnsi="宋体"/>
          <w:b/>
          <w:sz w:val="32"/>
          <w:szCs w:val="32"/>
        </w:rPr>
      </w:r>
      <w:r/>
    </w:p>
    <w:p>
      <w:pPr>
        <w:pStyle w:val="902"/>
        <w:tabs>
          <w:tab w:val="left" w:pos="567" w:leader="none"/>
        </w:tabs>
        <w:rPr>
          <w:rFonts w:hint="eastAsia" w:ascii="Times New Roman" w:hAnsi="Times New Roman"/>
          <w:sz w:val="20"/>
          <w:szCs w:val="20"/>
        </w:rPr>
      </w:pPr>
      <w:r>
        <w:rPr>
          <w:rFonts w:hint="eastAsia" w:ascii="Times New Roman" w:hAnsi="Times New Roman"/>
          <w:sz w:val="20"/>
          <w:szCs w:val="20"/>
        </w:rPr>
      </w:r>
      <w:r/>
    </w:p>
    <w:p>
      <w:pPr>
        <w:pStyle w:val="869"/>
        <w:ind w:firstLine="480"/>
        <w:spacing w:line="360" w:lineRule="auto"/>
        <w:rPr>
          <w:rFonts w:ascii="宋体" w:hAnsi="宋体" w:cs="宋体"/>
          <w:sz w:val="24"/>
        </w:rPr>
      </w:pPr>
      <w:r>
        <w:rPr>
          <w:rFonts w:hint="eastAsia" w:ascii="宋体" w:hAnsi="宋体" w:cs="宋体"/>
          <w:sz w:val="24"/>
        </w:rPr>
        <w:t xml:space="preserve">招标文件中提出的需求是最基本的服务要求，各投标人须响应这些要求，并可以在此基础上，根据自身优势进一步优化。本方案可包括（但不限于）以下内容：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869"/>
        <w:numPr>
          <w:ilvl w:val="1"/>
          <w:numId w:val="4"/>
        </w:numPr>
        <w:ind w:left="0" w:firstLine="480"/>
        <w:spacing w:line="360" w:lineRule="auto"/>
        <w:tabs>
          <w:tab w:val="clear" w:pos="1140" w:leader="none"/>
        </w:tabs>
        <w:rPr>
          <w:rFonts w:hint="eastAsia" w:ascii="宋体" w:hAnsi="宋体" w:cs="宋体"/>
          <w:sz w:val="24"/>
        </w:rPr>
      </w:pPr>
      <w:r>
        <w:rPr>
          <w:rFonts w:hint="eastAsia" w:ascii="宋体" w:hAnsi="宋体"/>
          <w:sz w:val="24"/>
        </w:rPr>
        <w:t xml:space="preserve">详细实施方案</w:t>
      </w:r>
      <w:r>
        <w:rPr>
          <w:rFonts w:hint="eastAsia" w:ascii="宋体" w:hAnsi="宋体" w:cs="宋体"/>
          <w:sz w:val="24"/>
        </w:rPr>
      </w:r>
      <w:r/>
    </w:p>
    <w:p>
      <w:pPr>
        <w:pStyle w:val="869"/>
        <w:numPr>
          <w:ilvl w:val="1"/>
          <w:numId w:val="4"/>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rPr>
          <w:rFonts w:hint="eastAsia" w:ascii="宋体" w:hAnsi="宋体" w:cs="宋体"/>
          <w:sz w:val="24"/>
        </w:rPr>
      </w:r>
      <w:r/>
    </w:p>
    <w:p>
      <w:pPr>
        <w:pStyle w:val="869"/>
        <w:numPr>
          <w:ilvl w:val="1"/>
          <w:numId w:val="4"/>
        </w:numPr>
        <w:ind w:left="0" w:firstLine="480"/>
        <w:spacing w:line="360" w:lineRule="auto"/>
        <w:tabs>
          <w:tab w:val="clear" w:pos="1140" w:leader="none"/>
        </w:tabs>
        <w:rPr>
          <w:rFonts w:hint="eastAsia" w:ascii="宋体" w:hAnsi="宋体" w:cs="宋体"/>
          <w:sz w:val="24"/>
        </w:rPr>
      </w:pPr>
      <w:r>
        <w:rPr>
          <w:rFonts w:hint="eastAsia" w:ascii="宋体" w:hAnsi="宋体" w:cs="宋体"/>
          <w:bCs/>
          <w:sz w:val="24"/>
        </w:rPr>
        <w:t xml:space="preserve">对原始资料的调查与收集</w:t>
      </w:r>
      <w:r>
        <w:rPr>
          <w:rFonts w:hint="eastAsia" w:ascii="宋体" w:hAnsi="宋体" w:cs="宋体"/>
          <w:sz w:val="24"/>
        </w:rPr>
      </w:r>
      <w:r/>
    </w:p>
    <w:p>
      <w:pPr>
        <w:pStyle w:val="869"/>
        <w:numPr>
          <w:ilvl w:val="1"/>
          <w:numId w:val="4"/>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合理化建议（并提出相应可行的解决办法）</w:t>
      </w:r>
      <w:r>
        <w:rPr>
          <w:rFonts w:hint="eastAsia" w:ascii="宋体" w:hAnsi="宋体" w:cs="宋体"/>
          <w:sz w:val="24"/>
        </w:rPr>
      </w:r>
      <w:r/>
    </w:p>
    <w:p>
      <w:pPr>
        <w:pStyle w:val="869"/>
        <w:numPr>
          <w:ilvl w:val="1"/>
          <w:numId w:val="4"/>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需要招标人协助的事项</w:t>
      </w:r>
      <w:r>
        <w:rPr>
          <w:rFonts w:hint="eastAsia" w:ascii="宋体" w:hAnsi="宋体" w:cs="宋体"/>
          <w:sz w:val="24"/>
        </w:rPr>
      </w:r>
      <w:r/>
    </w:p>
    <w:p>
      <w:pPr>
        <w:pStyle w:val="869"/>
        <w:numPr>
          <w:ilvl w:val="1"/>
          <w:numId w:val="4"/>
        </w:numPr>
        <w:ind w:left="0" w:firstLine="480"/>
        <w:spacing w:line="360" w:lineRule="auto"/>
        <w:tabs>
          <w:tab w:val="clear" w:pos="1140" w:leader="none"/>
        </w:tabs>
        <w:rPr>
          <w:rFonts w:hint="eastAsia" w:ascii="宋体" w:hAnsi="宋体" w:cs="宋体"/>
          <w:sz w:val="24"/>
        </w:rPr>
      </w:pPr>
      <w:r>
        <w:rPr>
          <w:rFonts w:hint="eastAsia" w:ascii="宋体" w:hAnsi="宋体" w:cs="宋体"/>
          <w:sz w:val="24"/>
        </w:rPr>
        <w:t xml:space="preserve">投标人认为需要添加的内容</w:t>
      </w:r>
      <w:r>
        <w:rPr>
          <w:rFonts w:hint="eastAsia" w:ascii="宋体" w:hAnsi="宋体" w:cs="宋体"/>
          <w:sz w:val="24"/>
        </w:rPr>
      </w:r>
      <w:r/>
    </w:p>
    <w:p>
      <w:pPr>
        <w:pStyle w:val="869"/>
        <w:ind w:firstLine="480"/>
        <w:spacing w:line="400" w:lineRule="exact"/>
        <w:rPr>
          <w:rFonts w:ascii="宋体" w:hAnsi="宋体"/>
          <w:sz w:val="24"/>
        </w:rPr>
      </w:pPr>
      <w:r>
        <w:rPr>
          <w:rFonts w:ascii="宋体" w:hAnsi="宋体"/>
          <w:sz w:val="24"/>
        </w:rPr>
      </w:r>
      <w:r/>
    </w:p>
    <w:p>
      <w:pPr>
        <w:pStyle w:val="956"/>
        <w:rPr>
          <w:color w:val="000000"/>
        </w:rPr>
      </w:pPr>
      <w:r>
        <w:rPr>
          <w:color w:val="000000"/>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56"/>
        <w:rPr>
          <w:color w:val="000000"/>
        </w:rPr>
      </w:pPr>
      <w:r>
        <w:rPr>
          <w:color w:val="000000"/>
        </w:rPr>
      </w:r>
      <w:r/>
    </w:p>
    <w:p>
      <w:pPr>
        <w:pStyle w:val="869"/>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七、基本服务承诺书</w:t>
      </w:r>
      <w:r>
        <w:rPr>
          <w:rFonts w:hint="eastAsia" w:ascii="宋体" w:hAnsi="宋体"/>
          <w:b/>
          <w:sz w:val="32"/>
          <w:szCs w:val="32"/>
        </w:rPr>
      </w:r>
      <w:r/>
    </w:p>
    <w:p>
      <w:pPr>
        <w:pStyle w:val="869"/>
        <w:spacing w:line="400" w:lineRule="exact"/>
        <w:rPr>
          <w:rFonts w:hint="eastAsia" w:ascii="宋体" w:hAnsi="宋体"/>
          <w:b/>
          <w:bCs/>
          <w:sz w:val="28"/>
          <w:szCs w:val="28"/>
        </w:rPr>
      </w:pPr>
      <w:r>
        <w:rPr>
          <w:rFonts w:hint="eastAsia" w:ascii="宋体" w:hAnsi="宋体"/>
          <w:b/>
          <w:bCs/>
          <w:sz w:val="28"/>
          <w:szCs w:val="28"/>
        </w:rPr>
      </w:r>
      <w:r/>
    </w:p>
    <w:p>
      <w:pPr>
        <w:pStyle w:val="869"/>
        <w:ind w:firstLine="480"/>
        <w:jc w:val="left"/>
        <w:spacing w:line="360" w:lineRule="auto"/>
        <w:rPr>
          <w:rFonts w:ascii="宋体" w:hAnsi="宋体"/>
          <w:bCs/>
          <w:sz w:val="24"/>
        </w:rPr>
      </w:pPr>
      <w:r>
        <w:rPr>
          <w:rFonts w:hint="eastAsia" w:ascii="宋体" w:hAnsi="宋体"/>
          <w:bCs/>
          <w:sz w:val="24"/>
        </w:rPr>
        <w:t xml:space="preserve">一、我单位确保按成交结果确定价格并及时提供货物或服务。</w:t>
      </w:r>
      <w:r>
        <w:rPr>
          <w:rFonts w:ascii="宋体" w:hAnsi="宋体"/>
          <w:bCs/>
          <w:sz w:val="24"/>
        </w:rPr>
      </w:r>
      <w:r/>
    </w:p>
    <w:p>
      <w:pPr>
        <w:pStyle w:val="869"/>
        <w:ind w:firstLine="480"/>
        <w:jc w:val="left"/>
        <w:spacing w:line="360" w:lineRule="auto"/>
        <w:rPr>
          <w:rFonts w:ascii="宋体" w:hAnsi="宋体"/>
          <w:bCs/>
          <w:sz w:val="24"/>
          <w:u w:val="single"/>
        </w:rPr>
      </w:pPr>
      <w:r>
        <w:rPr>
          <w:rFonts w:hint="eastAsia" w:ascii="宋体" w:hAnsi="宋体"/>
          <w:bCs/>
          <w:sz w:val="24"/>
        </w:rPr>
        <w:t xml:space="preserve">二、承诺的基本服务：（服务范围、服务内容、服务期限、服务质量、是否响应付款方式等）</w:t>
      </w:r>
      <w:r>
        <w:rPr>
          <w:rFonts w:ascii="宋体" w:hAnsi="宋体"/>
          <w:bCs/>
          <w:sz w:val="24"/>
          <w:u w:val="single"/>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ascii="宋体" w:hAnsi="宋体"/>
          <w:bCs/>
          <w:sz w:val="24"/>
        </w:rPr>
      </w:pPr>
      <w:r>
        <w:rPr>
          <w:rFonts w:hint="eastAsia" w:ascii="宋体" w:hAnsi="宋体"/>
          <w:bCs/>
          <w:sz w:val="24"/>
        </w:rPr>
        <w:t xml:space="preserve">三、需要采购人提供的配合：</w:t>
      </w:r>
      <w:r>
        <w:rPr>
          <w:rFonts w:ascii="宋体" w:hAnsi="宋体"/>
          <w:bCs/>
          <w:sz w:val="24"/>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ascii="宋体" w:hAnsi="宋体"/>
          <w:bCs/>
          <w:sz w:val="24"/>
        </w:rPr>
      </w:pPr>
      <w:r>
        <w:rPr>
          <w:rFonts w:hint="eastAsia" w:ascii="宋体" w:hAnsi="宋体"/>
          <w:bCs/>
          <w:sz w:val="24"/>
        </w:rPr>
        <w:t xml:space="preserve">四、其他服务承诺：</w:t>
      </w:r>
      <w:r>
        <w:rPr>
          <w:rFonts w:ascii="宋体" w:hAnsi="宋体"/>
          <w:bCs/>
          <w:sz w:val="24"/>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ascii="宋体" w:hAnsi="宋体"/>
          <w:bCs/>
          <w:sz w:val="24"/>
          <w:u w:val="single"/>
        </w:rPr>
      </w:pPr>
      <w:r>
        <w:rPr>
          <w:rFonts w:ascii="宋体" w:hAnsi="宋体"/>
          <w:bCs/>
          <w:sz w:val="24"/>
          <w:u w:val="single"/>
        </w:rPr>
      </w:r>
      <w:r/>
    </w:p>
    <w:p>
      <w:pPr>
        <w:pStyle w:val="869"/>
        <w:ind w:firstLine="480"/>
        <w:jc w:val="left"/>
        <w:spacing w:line="360" w:lineRule="auto"/>
        <w:rPr>
          <w:rFonts w:hint="eastAsia" w:ascii="宋体" w:hAnsi="宋体"/>
          <w:bCs/>
          <w:sz w:val="24"/>
          <w:u w:val="single"/>
        </w:rPr>
      </w:pPr>
      <w:r>
        <w:rPr>
          <w:rFonts w:hint="eastAsia" w:ascii="宋体" w:hAnsi="宋体"/>
          <w:bCs/>
          <w:sz w:val="24"/>
          <w:u w:val="single"/>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56"/>
        <w:rPr>
          <w:color w:val="000000"/>
        </w:rPr>
      </w:pPr>
      <w:r>
        <w:rPr>
          <w:color w:val="000000"/>
        </w:rPr>
      </w:r>
      <w:r/>
    </w:p>
    <w:p>
      <w:pPr>
        <w:pStyle w:val="869"/>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八、法人授权书（实质性格式）</w:t>
      </w:r>
      <w:r>
        <w:rPr>
          <w:rFonts w:ascii="宋体" w:hAnsi="宋体"/>
          <w:b/>
          <w:sz w:val="32"/>
          <w:szCs w:val="32"/>
        </w:rPr>
      </w:r>
      <w:r/>
    </w:p>
    <w:p>
      <w:pPr>
        <w:pStyle w:val="869"/>
        <w:ind w:firstLine="480"/>
        <w:spacing w:line="360" w:lineRule="auto"/>
        <w:tabs>
          <w:tab w:val="left" w:pos="360" w:leader="none"/>
        </w:tabs>
        <w:rPr>
          <w:sz w:val="24"/>
        </w:rPr>
      </w:pPr>
      <w:r>
        <w:rPr>
          <w:sz w:val="24"/>
        </w:rPr>
      </w:r>
      <w:r/>
    </w:p>
    <w:p>
      <w:pPr>
        <w:pStyle w:val="869"/>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869"/>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869"/>
        <w:ind w:firstLine="480"/>
        <w:spacing w:line="360" w:lineRule="auto"/>
        <w:tabs>
          <w:tab w:val="left" w:pos="360" w:leader="none"/>
        </w:tabs>
        <w:rPr>
          <w:sz w:val="24"/>
        </w:rPr>
      </w:pPr>
      <w:r>
        <w:rPr>
          <w:sz w:val="24"/>
        </w:rPr>
      </w:r>
      <w:r/>
    </w:p>
    <w:p>
      <w:pPr>
        <w:pStyle w:val="869"/>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rPr>
          <w:sz w:val="24"/>
          <w:u w:val="single"/>
        </w:rPr>
      </w:r>
      <w:r/>
    </w:p>
    <w:p>
      <w:pPr>
        <w:pStyle w:val="869"/>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rPr>
          <w:sz w:val="24"/>
          <w:u w:val="single"/>
        </w:rPr>
      </w:r>
      <w:r/>
    </w:p>
    <w:p>
      <w:pPr>
        <w:pStyle w:val="869"/>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869"/>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869"/>
        <w:ind w:firstLine="4080"/>
        <w:spacing w:line="360" w:lineRule="auto"/>
        <w:tabs>
          <w:tab w:val="left" w:pos="360" w:leader="none"/>
        </w:tabs>
        <w:rPr>
          <w:sz w:val="24"/>
        </w:rPr>
      </w:pPr>
      <w:r>
        <w:rPr>
          <w:sz w:val="24"/>
        </w:rPr>
      </w:r>
      <w:r/>
    </w:p>
    <w:p>
      <w:pPr>
        <w:pStyle w:val="956"/>
        <w:rPr>
          <w:rFonts w:hint="eastAsia"/>
          <w:color w:val="000000"/>
        </w:rPr>
      </w:pPr>
      <w:r>
        <w:rPr>
          <w:rFonts w:hint="eastAsia"/>
          <w:color w:val="000000"/>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62"/>
        <w:spacing w:line="360" w:lineRule="auto"/>
        <w:rPr>
          <w:rFonts w:ascii="宋体" w:hAnsi="宋体"/>
          <w:bCs/>
          <w:sz w:val="24"/>
        </w:rPr>
      </w:pPr>
      <w:r>
        <w:rPr>
          <w:rFonts w:ascii="宋体" w:hAnsi="宋体"/>
          <w:bCs/>
          <w:sz w:val="24"/>
        </w:rPr>
        <w:t xml:space="preserve">日  期</w:t>
      </w:r>
      <w:r>
        <w:rPr>
          <w:rFonts w:hint="eastAsia" w:ascii="宋体" w:hAnsi="宋体"/>
          <w:bCs/>
          <w:sz w:val="24"/>
        </w:rPr>
        <w:t xml:space="preserve">:</w:t>
      </w:r>
      <w:r>
        <w:rPr>
          <w:rFonts w:ascii="宋体" w:hAnsi="宋体"/>
          <w:bCs/>
          <w:sz w:val="24"/>
        </w:rPr>
      </w:r>
      <w:r/>
    </w:p>
    <w:p>
      <w:pPr>
        <w:pStyle w:val="956"/>
        <w:rPr>
          <w:rFonts w:hint="eastAsia"/>
          <w:color w:val="000000"/>
        </w:rPr>
      </w:pPr>
      <w:r>
        <w:rPr>
          <w:rFonts w:hint="eastAsia"/>
          <w:color w:val="000000"/>
        </w:rPr>
      </w:r>
      <w:r/>
    </w:p>
    <w:p>
      <w:pPr>
        <w:pStyle w:val="869"/>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需附法定代表人第二代居民身份证复印件和被授权人第二代居民身份证复印件。</w:t>
      </w:r>
      <w:r>
        <w:rPr>
          <w:rFonts w:ascii="宋体" w:hAnsi="宋体" w:cs="楷体"/>
          <w:sz w:val="24"/>
          <w:u w:val="single"/>
        </w:rPr>
      </w:r>
      <w:r/>
    </w:p>
    <w:p>
      <w:pPr>
        <w:pStyle w:val="956"/>
        <w:rPr>
          <w:rFonts w:hint="eastAsia"/>
          <w:color w:val="000000"/>
        </w:rPr>
      </w:pPr>
      <w:r>
        <w:rPr>
          <w:rFonts w:hint="eastAsia"/>
          <w:color w:val="000000"/>
        </w:rPr>
      </w:r>
      <w:r/>
    </w:p>
    <w:p>
      <w:pPr>
        <w:pStyle w:val="869"/>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九、资格承诺声明函</w:t>
      </w:r>
      <w:r>
        <w:rPr>
          <w:rFonts w:ascii="宋体" w:hAnsi="宋体"/>
          <w:b/>
          <w:sz w:val="32"/>
          <w:szCs w:val="32"/>
        </w:rPr>
        <w:t xml:space="preserve">（实质性格式）</w:t>
      </w:r>
      <w:r>
        <w:rPr>
          <w:rFonts w:hint="eastAsia" w:ascii="宋体" w:hAnsi="宋体"/>
          <w:b/>
          <w:sz w:val="32"/>
          <w:szCs w:val="32"/>
        </w:rPr>
      </w:r>
      <w:r/>
    </w:p>
    <w:p>
      <w:pPr>
        <w:pStyle w:val="869"/>
        <w:spacing w:line="500" w:lineRule="exact"/>
        <w:rPr>
          <w:rFonts w:ascii="宋体" w:hAnsi="宋体" w:cs="楷体"/>
          <w:sz w:val="24"/>
        </w:rPr>
      </w:pPr>
      <w:r>
        <w:rPr>
          <w:rFonts w:ascii="宋体" w:hAnsi="宋体" w:cs="楷体"/>
          <w:sz w:val="24"/>
        </w:rPr>
      </w:r>
      <w:r/>
    </w:p>
    <w:p>
      <w:pPr>
        <w:pStyle w:val="869"/>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rPr>
          <w:rFonts w:ascii="宋体" w:hAnsi="宋体"/>
          <w:sz w:val="24"/>
        </w:rPr>
      </w:r>
      <w:r/>
    </w:p>
    <w:p>
      <w:pPr>
        <w:pStyle w:val="869"/>
        <w:ind w:firstLine="480"/>
        <w:spacing w:line="360" w:lineRule="auto"/>
        <w:rPr>
          <w:rFonts w:ascii="宋体" w:hAnsi="宋体" w:cs="楷体"/>
          <w:sz w:val="24"/>
        </w:rPr>
      </w:pPr>
      <w:r>
        <w:rPr>
          <w:rFonts w:hint="eastAsia" w:ascii="宋体" w:hAnsi="宋体" w:cs="楷体"/>
          <w:sz w:val="24"/>
        </w:rPr>
        <w:t xml:space="preserve">按照《中华人民共和国政府采购法》第二十二条及竞争性招标文件的规定，我单位郑重声明如下：</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rPr>
          <w:rFonts w:ascii="宋体" w:hAnsi="宋体" w:cs="楷体"/>
          <w:sz w:val="24"/>
        </w:rPr>
      </w:r>
      <w:r/>
    </w:p>
    <w:p>
      <w:pPr>
        <w:pStyle w:val="869"/>
        <w:ind w:firstLine="480"/>
        <w:spacing w:line="500" w:lineRule="exact"/>
        <w:rPr>
          <w:rFonts w:ascii="宋体" w:hAnsi="宋体" w:cs="楷体"/>
          <w:sz w:val="24"/>
        </w:rPr>
      </w:pPr>
      <w:r>
        <w:rPr>
          <w:rFonts w:ascii="宋体" w:hAnsi="宋体" w:cs="楷体"/>
          <w:sz w:val="24"/>
        </w:rPr>
      </w:r>
      <w:r/>
    </w:p>
    <w:p>
      <w:pPr>
        <w:pStyle w:val="1129"/>
        <w:ind w:firstLine="480"/>
        <w:rPr>
          <w:rFonts w:ascii="宋体" w:hAnsi="宋体" w:eastAsia="宋体" w:cs="楷体"/>
          <w:sz w:val="24"/>
          <w:szCs w:val="24"/>
        </w:rPr>
      </w:pPr>
      <w:r>
        <w:rPr>
          <w:rFonts w:ascii="宋体" w:hAnsi="宋体" w:eastAsia="宋体" w:cs="楷体"/>
          <w:sz w:val="24"/>
          <w:szCs w:val="24"/>
        </w:rPr>
      </w:r>
      <w:r/>
    </w:p>
    <w:p>
      <w:pPr>
        <w:pStyle w:val="869"/>
        <w:ind w:firstLine="4080"/>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rPr>
          <w:sz w:val="24"/>
        </w:rPr>
      </w:r>
      <w:r/>
    </w:p>
    <w:p>
      <w:pPr>
        <w:pStyle w:val="869"/>
        <w:ind w:firstLine="4080"/>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rPr>
          <w:sz w:val="24"/>
        </w:rPr>
      </w:r>
      <w:r/>
    </w:p>
    <w:p>
      <w:pPr>
        <w:pStyle w:val="869"/>
        <w:ind w:firstLine="408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69"/>
        <w:spacing w:line="440" w:lineRule="exact"/>
        <w:widowControl/>
        <w:rPr>
          <w:rFonts w:hint="eastAsia" w:ascii="宋体" w:hAnsi="宋体"/>
          <w:b/>
          <w:sz w:val="24"/>
        </w:rPr>
      </w:pPr>
      <w:r>
        <w:rPr>
          <w:rFonts w:hint="eastAsia" w:ascii="宋体" w:hAnsi="宋体"/>
          <w:b/>
          <w:sz w:val="24"/>
        </w:rPr>
      </w:r>
      <w:r/>
    </w:p>
    <w:p>
      <w:pPr>
        <w:pStyle w:val="869"/>
        <w:jc w:val="center"/>
        <w:spacing w:line="360" w:lineRule="auto"/>
        <w:tabs>
          <w:tab w:val="left" w:pos="360" w:leader="none"/>
          <w:tab w:val="left" w:pos="900" w:leader="none"/>
        </w:tabs>
        <w:rPr>
          <w:rFonts w:hint="eastAsia"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十、政府采购供应商信用承诺书</w:t>
      </w:r>
      <w:r>
        <w:rPr>
          <w:rFonts w:ascii="宋体" w:hAnsi="宋体"/>
          <w:b/>
          <w:sz w:val="32"/>
          <w:szCs w:val="32"/>
        </w:rPr>
        <w:t xml:space="preserve">（实质性格式）</w:t>
      </w:r>
      <w:r>
        <w:rPr>
          <w:rFonts w:hint="eastAsia" w:ascii="宋体" w:hAnsi="宋体"/>
          <w:b/>
          <w:sz w:val="32"/>
          <w:szCs w:val="32"/>
        </w:rPr>
      </w:r>
      <w:r/>
    </w:p>
    <w:p>
      <w:pPr>
        <w:pStyle w:val="869"/>
        <w:ind w:firstLine="480"/>
        <w:spacing w:line="360" w:lineRule="auto"/>
        <w:rPr>
          <w:rFonts w:ascii="宋体" w:hAnsi="宋体" w:cs="楷体"/>
          <w:sz w:val="24"/>
        </w:rPr>
      </w:pPr>
      <w:r>
        <w:rPr>
          <w:rFonts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九、根据政府采购相关法律法规的规定需要作出的其他承诺。                                         </w:t>
      </w:r>
      <w:r>
        <w:rPr>
          <w:rFonts w:hint="eastAsia" w:ascii="宋体" w:hAnsi="宋体" w:cs="楷体"/>
          <w:sz w:val="24"/>
        </w:rPr>
      </w:r>
      <w:r/>
    </w:p>
    <w:p>
      <w:pPr>
        <w:pStyle w:val="869"/>
        <w:ind w:firstLine="480"/>
        <w:spacing w:line="360" w:lineRule="auto"/>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rPr>
          <w:rFonts w:hint="eastAsia" w:ascii="宋体" w:hAnsi="宋体" w:cs="楷体"/>
          <w:sz w:val="24"/>
        </w:rPr>
      </w:r>
      <w:r/>
    </w:p>
    <w:p>
      <w:pPr>
        <w:pStyle w:val="869"/>
        <w:ind w:firstLine="480"/>
        <w:spacing w:line="360" w:lineRule="auto"/>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rPr>
          <w:rFonts w:ascii="宋体" w:hAnsi="宋体" w:cs="楷体"/>
          <w:sz w:val="24"/>
        </w:rPr>
      </w:r>
      <w:r/>
    </w:p>
    <w:p>
      <w:pPr>
        <w:pStyle w:val="956"/>
        <w:rPr>
          <w:rFonts w:hint="eastAsia"/>
          <w:color w:val="000000"/>
        </w:rPr>
      </w:pPr>
      <w:r>
        <w:rPr>
          <w:rFonts w:hint="eastAsia"/>
          <w:color w:val="000000"/>
        </w:rPr>
      </w:r>
      <w:r/>
    </w:p>
    <w:p>
      <w:pPr>
        <w:pStyle w:val="869"/>
        <w:ind w:firstLine="4080"/>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rPr>
          <w:sz w:val="24"/>
        </w:rPr>
      </w:r>
      <w:r/>
    </w:p>
    <w:p>
      <w:pPr>
        <w:pStyle w:val="869"/>
        <w:ind w:firstLine="4080"/>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rPr>
          <w:sz w:val="24"/>
        </w:rPr>
      </w:r>
      <w:r/>
    </w:p>
    <w:p>
      <w:pPr>
        <w:pStyle w:val="869"/>
        <w:ind w:firstLine="408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69"/>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十一、投标函</w:t>
      </w:r>
      <w:r>
        <w:rPr>
          <w:rFonts w:ascii="宋体" w:hAnsi="宋体"/>
          <w:b/>
          <w:sz w:val="32"/>
          <w:szCs w:val="32"/>
        </w:rPr>
        <w:t xml:space="preserve">（实质性格式）</w:t>
      </w:r>
      <w:r>
        <w:rPr>
          <w:rFonts w:ascii="宋体" w:hAnsi="宋体"/>
          <w:b/>
          <w:sz w:val="32"/>
          <w:szCs w:val="32"/>
        </w:rPr>
      </w:r>
      <w:r/>
    </w:p>
    <w:p>
      <w:pPr>
        <w:pStyle w:val="869"/>
        <w:jc w:val="left"/>
        <w:spacing w:line="360" w:lineRule="auto"/>
        <w:widowControl/>
        <w:rPr>
          <w:rFonts w:ascii="宋体" w:hAnsi="宋体" w:cs="楷体"/>
          <w:sz w:val="24"/>
        </w:rPr>
      </w:pPr>
      <w:r>
        <w:rPr>
          <w:rFonts w:ascii="宋体" w:hAnsi="宋体" w:cs="楷体"/>
          <w:sz w:val="24"/>
        </w:rPr>
      </w:r>
      <w:r/>
    </w:p>
    <w:p>
      <w:pPr>
        <w:pStyle w:val="869"/>
        <w:jc w:val="left"/>
        <w:spacing w:line="360" w:lineRule="auto"/>
        <w:widowControl/>
        <w:rPr>
          <w:rFonts w:ascii="宋体" w:hAnsi="宋体"/>
          <w:sz w:val="24"/>
        </w:rPr>
      </w:pPr>
      <w:r>
        <w:rPr>
          <w:rFonts w:hint="eastAsia" w:ascii="宋体" w:hAnsi="宋体" w:cs="楷体"/>
          <w:sz w:val="24"/>
        </w:rPr>
        <w:t xml:space="preserve">致：</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（本项目采购单位）</w:t>
      </w:r>
      <w:r>
        <w:rPr>
          <w:rFonts w:ascii="宋体" w:hAnsi="宋体"/>
          <w:sz w:val="24"/>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sz w:val="24"/>
          <w:szCs w:val="21"/>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w:t>
      </w:r>
      <w:r>
        <w:rPr>
          <w:rFonts w:hint="eastAsia" w:ascii="宋体" w:hAnsi="宋体"/>
          <w:sz w:val="24"/>
          <w:szCs w:val="21"/>
        </w:rPr>
        <w:t xml:space="preserve">提供</w:t>
      </w:r>
      <w:r>
        <w:rPr>
          <w:rFonts w:hint="eastAsia" w:ascii="宋体" w:hAnsi="宋体"/>
          <w:sz w:val="24"/>
          <w:szCs w:val="21"/>
        </w:rPr>
        <w:t xml:space="preserve">所需货物（包含与货物相关的服务）。</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w:t>
      </w:r>
      <w:r>
        <w:rPr>
          <w:rFonts w:hint="eastAsia" w:ascii="宋体" w:hAnsi="宋体"/>
          <w:sz w:val="24"/>
          <w:szCs w:val="21"/>
        </w:rPr>
        <w:t xml:space="preserve">投标</w:t>
      </w:r>
      <w:r>
        <w:rPr>
          <w:rFonts w:hint="eastAsia" w:ascii="宋体" w:hAnsi="宋体"/>
          <w:sz w:val="24"/>
          <w:szCs w:val="21"/>
        </w:rPr>
        <w:t xml:space="preserve">有关的任何证据或资料，并保证我方已提供和将要提供的文件是真实的、准确的。</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w:t>
      </w:r>
      <w:r>
        <w:rPr>
          <w:rFonts w:hint="eastAsia" w:ascii="宋体" w:hAnsi="宋体"/>
          <w:sz w:val="24"/>
          <w:szCs w:val="21"/>
        </w:rPr>
        <w:t xml:space="preserve">招标文件</w:t>
      </w:r>
      <w:r>
        <w:rPr>
          <w:rFonts w:hint="eastAsia" w:ascii="宋体" w:hAnsi="宋体"/>
          <w:sz w:val="24"/>
          <w:szCs w:val="21"/>
        </w:rPr>
        <w:t xml:space="preserve">的规定，严格履行合同的责任和义务,并保证在招标文件规定的时间完成项目，交付买方验收、使用。</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w:t>
      </w:r>
      <w:r>
        <w:rPr>
          <w:rFonts w:hint="eastAsia" w:ascii="宋体" w:hAnsi="宋体"/>
          <w:sz w:val="24"/>
          <w:szCs w:val="21"/>
        </w:rPr>
        <w:t xml:space="preserve">地址</w:t>
      </w:r>
      <w:r>
        <w:rPr>
          <w:rFonts w:hint="eastAsia" w:ascii="宋体" w:hAnsi="宋体"/>
          <w:sz w:val="24"/>
          <w:szCs w:val="21"/>
        </w:rPr>
        <w:t xml:space="preserve">为：</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69"/>
        <w:ind w:firstLine="480"/>
        <w:jc w:val="left"/>
        <w:spacing w:line="420" w:lineRule="exact"/>
        <w:rPr>
          <w:rFonts w:hint="eastAsia" w:ascii="宋体" w:hAnsi="宋体"/>
          <w:sz w:val="24"/>
          <w:szCs w:val="21"/>
        </w:rPr>
      </w:pPr>
      <w:r>
        <w:rPr>
          <w:rFonts w:hint="eastAsia" w:ascii="宋体" w:hAnsi="宋体"/>
          <w:sz w:val="24"/>
          <w:szCs w:val="21"/>
        </w:rPr>
        <w:t xml:space="preserve">开户行：</w:t>
      </w:r>
      <w:r>
        <w:rPr>
          <w:rFonts w:hint="eastAsia" w:ascii="宋体" w:hAnsi="宋体"/>
          <w:sz w:val="24"/>
          <w:szCs w:val="21"/>
        </w:rPr>
      </w:r>
      <w:r/>
    </w:p>
    <w:p>
      <w:pPr>
        <w:pStyle w:val="869"/>
        <w:ind w:firstLine="480"/>
        <w:jc w:val="left"/>
        <w:spacing w:line="420" w:lineRule="exact"/>
        <w:rPr>
          <w:rFonts w:ascii="宋体" w:hAnsi="宋体"/>
          <w:sz w:val="24"/>
          <w:szCs w:val="21"/>
        </w:rPr>
      </w:pPr>
      <w:r>
        <w:rPr>
          <w:rFonts w:hint="eastAsia" w:ascii="宋体" w:hAnsi="宋体"/>
          <w:sz w:val="24"/>
          <w:szCs w:val="21"/>
        </w:rPr>
        <w:t xml:space="preserve">账  号： </w:t>
      </w:r>
      <w:r>
        <w:rPr>
          <w:rFonts w:ascii="宋体" w:hAnsi="宋体"/>
          <w:sz w:val="24"/>
          <w:szCs w:val="21"/>
        </w:rPr>
      </w:r>
      <w:r/>
    </w:p>
    <w:p>
      <w:pPr>
        <w:pStyle w:val="956"/>
        <w:rPr>
          <w:color w:val="000000"/>
        </w:rPr>
      </w:pPr>
      <w:r>
        <w:rPr>
          <w:color w:val="000000"/>
        </w:rPr>
      </w:r>
      <w:r/>
    </w:p>
    <w:p>
      <w:pPr>
        <w:pStyle w:val="956"/>
        <w:rPr>
          <w:color w:val="000000"/>
        </w:rPr>
      </w:pPr>
      <w:r>
        <w:rPr>
          <w:color w:val="000000"/>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69"/>
        <w:jc w:val="center"/>
        <w:spacing w:line="360" w:lineRule="auto"/>
        <w:tabs>
          <w:tab w:val="left" w:pos="360" w:leader="none"/>
          <w:tab w:val="left" w:pos="900" w:leader="none"/>
        </w:tabs>
        <w:rPr>
          <w:rFonts w:ascii="宋体" w:hAnsi="宋体"/>
          <w:b/>
          <w:sz w:val="32"/>
          <w:szCs w:val="32"/>
        </w:rPr>
        <w:outlineLvl w:val="1"/>
      </w:pPr>
      <w:r>
        <w:rPr>
          <w:rFonts w:hint="eastAsia" w:ascii="Symbol" w:hAnsi="Symbol" w:cs="Symbol"/>
          <w:sz w:val="24"/>
        </w:rPr>
        <w:br w:type="page" w:clear="all"/>
      </w:r>
      <w:r>
        <w:rPr>
          <w:rFonts w:hint="eastAsia" w:ascii="宋体" w:hAnsi="宋体"/>
          <w:b/>
          <w:sz w:val="32"/>
          <w:szCs w:val="32"/>
        </w:rPr>
        <w:t xml:space="preserve">十二、技术偏离表</w:t>
      </w:r>
      <w:r>
        <w:rPr>
          <w:rFonts w:ascii="宋体" w:hAnsi="宋体"/>
          <w:b/>
          <w:sz w:val="32"/>
          <w:szCs w:val="32"/>
        </w:rPr>
        <w:t xml:space="preserve">（实质性格式）</w:t>
      </w:r>
      <w:r>
        <w:rPr>
          <w:rFonts w:ascii="宋体" w:hAnsi="宋体"/>
          <w:b/>
          <w:sz w:val="32"/>
          <w:szCs w:val="32"/>
        </w:rPr>
      </w:r>
      <w:r/>
    </w:p>
    <w:p>
      <w:pPr>
        <w:pStyle w:val="869"/>
        <w:spacing w:line="360" w:lineRule="auto"/>
        <w:rPr>
          <w:rFonts w:ascii="宋体" w:hAnsi="宋体" w:cs="黑体"/>
          <w:bCs/>
          <w:sz w:val="24"/>
          <w:lang w:bidi="ar"/>
        </w:rPr>
      </w:pPr>
      <w:r>
        <w:rPr>
          <w:rFonts w:ascii="宋体" w:hAnsi="宋体" w:cs="黑体"/>
          <w:bCs/>
          <w:sz w:val="24"/>
          <w:lang w:bidi="ar"/>
        </w:rPr>
      </w:r>
      <w:r/>
    </w:p>
    <w:p>
      <w:pPr>
        <w:pStyle w:val="869"/>
        <w:spacing w:line="360" w:lineRule="auto"/>
        <w:rPr>
          <w:rFonts w:hint="eastAsia" w:ascii="宋体" w:hAnsi="宋体" w:cs="黑体"/>
          <w:bCs/>
          <w:sz w:val="24"/>
          <w:lang w:bidi="ar"/>
        </w:rPr>
      </w:pPr>
      <w:r>
        <w:rPr>
          <w:rFonts w:hint="eastAsia" w:ascii="宋体" w:hAnsi="宋体" w:cs="黑体"/>
          <w:bCs/>
          <w:sz w:val="24"/>
          <w:lang w:bidi="ar"/>
        </w:rPr>
        <w:t xml:space="preserve">采购项目编号：       </w:t>
      </w:r>
      <w:r>
        <w:rPr>
          <w:rFonts w:hint="eastAsia" w:ascii="宋体" w:hAnsi="宋体" w:cs="黑体"/>
          <w:bCs/>
          <w:sz w:val="24"/>
          <w:lang w:bidi="ar"/>
        </w:rPr>
      </w:r>
      <w:r/>
    </w:p>
    <w:tbl>
      <w:tblPr>
        <w:tblW w:w="945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01"/>
        <w:gridCol w:w="1836"/>
        <w:gridCol w:w="2136"/>
        <w:gridCol w:w="2126"/>
        <w:gridCol w:w="1418"/>
        <w:gridCol w:w="1240"/>
      </w:tblGrid>
      <w:tr>
        <w:trPr>
          <w:trHeight w:val="639"/>
        </w:trPr>
        <w:tc>
          <w:tcPr>
            <w:tcW w:w="701"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序号</w:t>
            </w:r>
            <w:r>
              <w:rPr>
                <w:rFonts w:ascii="宋体" w:hAnsi="宋体" w:cs="黑体"/>
                <w:bCs/>
                <w:sz w:val="24"/>
              </w:rPr>
            </w:r>
            <w:r/>
          </w:p>
        </w:tc>
        <w:tc>
          <w:tcPr>
            <w:tcW w:w="1836"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名称及内容</w:t>
            </w:r>
            <w:r>
              <w:rPr>
                <w:rFonts w:ascii="宋体" w:hAnsi="宋体" w:cs="黑体"/>
                <w:bCs/>
                <w:sz w:val="24"/>
              </w:rPr>
            </w:r>
            <w:r/>
          </w:p>
        </w:tc>
        <w:tc>
          <w:tcPr>
            <w:tcW w:w="2136"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招标文件技术参数</w:t>
            </w:r>
            <w:r>
              <w:rPr>
                <w:rFonts w:ascii="宋体" w:hAnsi="宋体" w:cs="黑体"/>
                <w:bCs/>
                <w:sz w:val="24"/>
              </w:rPr>
            </w:r>
            <w:r/>
          </w:p>
        </w:tc>
        <w:tc>
          <w:tcPr>
            <w:tcW w:w="2126"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投标文件技术参数</w:t>
            </w:r>
            <w:r>
              <w:rPr>
                <w:rFonts w:ascii="宋体" w:hAnsi="宋体" w:cs="黑体"/>
                <w:bCs/>
                <w:sz w:val="24"/>
              </w:rPr>
            </w:r>
            <w:r/>
          </w:p>
        </w:tc>
        <w:tc>
          <w:tcPr>
            <w:tcW w:w="1418"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证明材料</w:t>
            </w:r>
            <w:r>
              <w:rPr>
                <w:rFonts w:ascii="宋体" w:hAnsi="宋体" w:cs="黑体"/>
                <w:bCs/>
                <w:sz w:val="24"/>
              </w:rPr>
            </w:r>
            <w:r/>
          </w:p>
        </w:tc>
        <w:tc>
          <w:tcPr>
            <w:tcW w:w="1240"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偏离情况</w:t>
            </w:r>
            <w:r>
              <w:rPr>
                <w:rFonts w:ascii="宋体" w:hAnsi="宋体" w:cs="黑体"/>
                <w:bCs/>
                <w:sz w:val="24"/>
              </w:rPr>
            </w:r>
            <w:r/>
          </w:p>
        </w:tc>
      </w:tr>
      <w:tr>
        <w:trPr>
          <w:trHeight w:val="639"/>
        </w:trPr>
        <w:tc>
          <w:tcPr>
            <w:tcW w:w="701"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1</w:t>
            </w:r>
            <w:r>
              <w:rPr>
                <w:rFonts w:ascii="宋体" w:hAnsi="宋体" w:cs="黑体"/>
                <w:bCs/>
                <w:sz w:val="24"/>
              </w:rPr>
            </w:r>
            <w:r/>
          </w:p>
        </w:tc>
        <w:tc>
          <w:tcPr>
            <w:tcW w:w="18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69"/>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2</w:t>
            </w:r>
            <w:r>
              <w:rPr>
                <w:rFonts w:ascii="宋体" w:hAnsi="宋体" w:cs="黑体"/>
                <w:bCs/>
                <w:sz w:val="24"/>
              </w:rPr>
            </w:r>
            <w:r/>
          </w:p>
        </w:tc>
        <w:tc>
          <w:tcPr>
            <w:tcW w:w="18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69"/>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3</w:t>
            </w:r>
            <w:r>
              <w:rPr>
                <w:rFonts w:ascii="宋体" w:hAnsi="宋体" w:cs="黑体"/>
                <w:bCs/>
                <w:sz w:val="24"/>
              </w:rPr>
            </w:r>
            <w:r/>
          </w:p>
        </w:tc>
        <w:tc>
          <w:tcPr>
            <w:tcW w:w="18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69"/>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69"/>
              <w:jc w:val="center"/>
              <w:rPr>
                <w:rFonts w:ascii="宋体" w:hAnsi="宋体" w:cs="黑体"/>
                <w:bCs/>
                <w:sz w:val="24"/>
              </w:rPr>
            </w:pPr>
            <w:r>
              <w:rPr>
                <w:rFonts w:hint="eastAsia" w:ascii="宋体" w:hAnsi="宋体" w:cs="黑体"/>
                <w:bCs/>
                <w:sz w:val="24"/>
              </w:rPr>
              <w:t xml:space="preserve">…</w:t>
            </w:r>
            <w:r>
              <w:rPr>
                <w:rFonts w:ascii="宋体" w:hAnsi="宋体" w:cs="黑体"/>
                <w:bCs/>
                <w:sz w:val="24"/>
              </w:rPr>
            </w:r>
            <w:r/>
          </w:p>
        </w:tc>
        <w:tc>
          <w:tcPr>
            <w:tcW w:w="18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69"/>
              <w:jc w:val="center"/>
              <w:rPr>
                <w:rFonts w:ascii="宋体" w:hAnsi="宋体" w:cs="黑体"/>
                <w:bCs/>
                <w:sz w:val="24"/>
              </w:rPr>
            </w:pPr>
            <w:r>
              <w:rPr>
                <w:rFonts w:ascii="宋体" w:hAnsi="宋体" w:cs="黑体"/>
                <w:bCs/>
                <w:sz w:val="24"/>
              </w:rPr>
            </w:r>
            <w:r/>
          </w:p>
        </w:tc>
      </w:tr>
      <w:tr>
        <w:trPr>
          <w:trHeight w:val="639"/>
        </w:trPr>
        <w:tc>
          <w:tcPr>
            <w:tcW w:w="701" w:type="dxa"/>
            <w:vAlign w:val="center"/>
            <w:textDirection w:val="lrTb"/>
            <w:noWrap w:val="false"/>
          </w:tcPr>
          <w:p>
            <w:pPr>
              <w:pStyle w:val="869"/>
              <w:jc w:val="center"/>
              <w:rPr>
                <w:rFonts w:hint="eastAsia" w:ascii="宋体" w:hAnsi="宋体" w:cs="黑体"/>
                <w:bCs/>
                <w:sz w:val="24"/>
              </w:rPr>
            </w:pPr>
            <w:r>
              <w:rPr>
                <w:rFonts w:hint="eastAsia" w:ascii="宋体" w:hAnsi="宋体" w:cs="黑体"/>
                <w:bCs/>
                <w:sz w:val="24"/>
              </w:rPr>
            </w:r>
            <w:r/>
          </w:p>
        </w:tc>
        <w:tc>
          <w:tcPr>
            <w:tcW w:w="18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3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2126"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418" w:type="dxa"/>
            <w:vAlign w:val="center"/>
            <w:textDirection w:val="lrTb"/>
            <w:noWrap w:val="false"/>
          </w:tcPr>
          <w:p>
            <w:pPr>
              <w:pStyle w:val="869"/>
              <w:jc w:val="center"/>
              <w:rPr>
                <w:rFonts w:ascii="宋体" w:hAnsi="宋体" w:cs="黑体"/>
                <w:bCs/>
                <w:sz w:val="24"/>
              </w:rPr>
            </w:pPr>
            <w:r>
              <w:rPr>
                <w:rFonts w:ascii="宋体" w:hAnsi="宋体" w:cs="黑体"/>
                <w:bCs/>
                <w:sz w:val="24"/>
              </w:rPr>
            </w:r>
            <w:r/>
          </w:p>
        </w:tc>
        <w:tc>
          <w:tcPr>
            <w:tcW w:w="1240" w:type="dxa"/>
            <w:vAlign w:val="center"/>
            <w:textDirection w:val="lrTb"/>
            <w:noWrap w:val="false"/>
          </w:tcPr>
          <w:p>
            <w:pPr>
              <w:pStyle w:val="869"/>
              <w:jc w:val="center"/>
              <w:rPr>
                <w:rFonts w:ascii="宋体" w:hAnsi="宋体" w:cs="黑体"/>
                <w:bCs/>
                <w:sz w:val="24"/>
              </w:rPr>
            </w:pPr>
            <w:r>
              <w:rPr>
                <w:rFonts w:ascii="宋体" w:hAnsi="宋体" w:cs="黑体"/>
                <w:bCs/>
                <w:sz w:val="24"/>
              </w:rPr>
            </w:r>
            <w:r/>
          </w:p>
        </w:tc>
      </w:tr>
    </w:tbl>
    <w:p>
      <w:pPr>
        <w:pStyle w:val="869"/>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69"/>
        <w:spacing w:line="360" w:lineRule="auto"/>
        <w:rPr>
          <w:rFonts w:ascii="宋体" w:hAnsi="宋体"/>
          <w:b/>
          <w:bCs/>
          <w:sz w:val="24"/>
        </w:rPr>
      </w:pPr>
      <w:r>
        <w:rPr>
          <w:rFonts w:ascii="宋体" w:hAnsi="宋体"/>
          <w:b/>
          <w:bCs/>
          <w:sz w:val="24"/>
        </w:rPr>
      </w:r>
      <w:r/>
    </w:p>
    <w:p>
      <w:pPr>
        <w:pStyle w:val="869"/>
        <w:spacing w:line="360" w:lineRule="auto"/>
        <w:rPr>
          <w:rFonts w:hint="eastAsia"/>
          <w:bCs/>
          <w:sz w:val="24"/>
          <w:szCs w:val="20"/>
        </w:rPr>
      </w:pPr>
      <w:r>
        <w:rPr>
          <w:rFonts w:hint="eastAsia" w:ascii="宋体" w:hAnsi="宋体"/>
          <w:b/>
          <w:bCs/>
          <w:sz w:val="24"/>
        </w:rPr>
        <w:t xml:space="preserve">注意事项</w:t>
      </w:r>
      <w:r>
        <w:rPr>
          <w:rFonts w:hint="eastAsia"/>
          <w:bCs/>
          <w:sz w:val="24"/>
          <w:szCs w:val="20"/>
        </w:rPr>
        <w:t xml:space="preserve">：</w:t>
      </w:r>
      <w:r>
        <w:rPr>
          <w:rFonts w:hint="eastAsia"/>
          <w:bCs/>
          <w:sz w:val="24"/>
          <w:szCs w:val="20"/>
        </w:rPr>
      </w:r>
      <w:r/>
    </w:p>
    <w:p>
      <w:pPr>
        <w:pStyle w:val="869"/>
        <w:ind w:left="482"/>
        <w:spacing w:line="360" w:lineRule="auto"/>
        <w:rPr>
          <w:rFonts w:ascii="宋体" w:hAnsi="宋体"/>
          <w:bCs/>
          <w:sz w:val="24"/>
        </w:rPr>
      </w:pPr>
      <w:r/>
      <w:bookmarkStart w:id="326" w:name="_Hlk207798886"/>
      <w:r>
        <w:rPr>
          <w:rFonts w:hint="eastAsia" w:ascii="宋体" w:hAnsi="宋体"/>
          <w:bCs/>
          <w:sz w:val="24"/>
        </w:rPr>
        <w:t xml:space="preserve">1.请按上表格式，依照招标文件项目要求相应内容填写，如有带★条款必须逐项响应</w:t>
      </w:r>
      <w:bookmarkEnd w:id="326"/>
      <w:r>
        <w:rPr>
          <w:rFonts w:hint="eastAsia" w:ascii="宋体" w:hAnsi="宋体"/>
          <w:bCs/>
          <w:sz w:val="24"/>
        </w:rPr>
        <w:t xml:space="preserve">。</w:t>
      </w:r>
      <w:r>
        <w:rPr>
          <w:rFonts w:ascii="宋体" w:hAnsi="宋体"/>
          <w:bCs/>
          <w:sz w:val="24"/>
        </w:rPr>
      </w:r>
      <w:r/>
    </w:p>
    <w:p>
      <w:pPr>
        <w:pStyle w:val="869"/>
        <w:ind w:firstLine="482"/>
        <w:spacing w:line="360" w:lineRule="auto"/>
        <w:rPr>
          <w:rFonts w:hint="eastAsia" w:ascii="宋体" w:hAnsi="宋体"/>
          <w:bCs/>
          <w:sz w:val="24"/>
        </w:rPr>
      </w:pPr>
      <w:r>
        <w:rPr>
          <w:rFonts w:hint="eastAsia" w:ascii="宋体" w:hAnsi="宋体"/>
          <w:bCs/>
          <w:sz w:val="24"/>
        </w:rPr>
        <w:t xml:space="preserve">2.如根据招标文件要求需提供“证明材料”的，需填写证明材料名称；招标文件未要求提供“证明材料”的，可不填写。</w:t>
      </w:r>
      <w:r>
        <w:rPr>
          <w:rFonts w:hint="eastAsia" w:ascii="宋体" w:hAnsi="宋体"/>
          <w:bCs/>
          <w:sz w:val="24"/>
        </w:rPr>
      </w:r>
      <w:r/>
    </w:p>
    <w:p>
      <w:pPr>
        <w:pStyle w:val="869"/>
        <w:ind w:firstLine="482"/>
        <w:spacing w:line="360" w:lineRule="auto"/>
        <w:rPr>
          <w:rFonts w:hint="eastAsia" w:ascii="宋体" w:hAnsi="宋体"/>
          <w:bCs/>
          <w:sz w:val="24"/>
        </w:rPr>
      </w:pPr>
      <w:r>
        <w:rPr>
          <w:rFonts w:hint="eastAsia" w:ascii="宋体" w:hAnsi="宋体"/>
          <w:bCs/>
          <w:sz w:val="24"/>
        </w:rPr>
        <w:t xml:space="preserve">3.如投标人提供的货物或服务与招标文件的要求存在偏离，偏离情况可填写“正偏离”或“负偏离”；如完全满足招标文件要求，偏离情况填写“完全满足”即可。</w:t>
      </w:r>
      <w:r>
        <w:rPr>
          <w:rFonts w:hint="eastAsia" w:ascii="宋体" w:hAnsi="宋体"/>
          <w:bCs/>
          <w:sz w:val="24"/>
        </w:rPr>
      </w:r>
      <w:r/>
    </w:p>
    <w:p>
      <w:pPr>
        <w:pStyle w:val="869"/>
        <w:spacing w:line="360" w:lineRule="auto"/>
        <w:rPr>
          <w:rFonts w:hint="eastAsia"/>
          <w:sz w:val="20"/>
          <w:szCs w:val="20"/>
        </w:rPr>
      </w:pPr>
      <w:r>
        <w:rPr>
          <w:rFonts w:hint="eastAsia"/>
          <w:sz w:val="20"/>
          <w:szCs w:val="20"/>
        </w:rPr>
      </w:r>
      <w:r/>
    </w:p>
    <w:p>
      <w:pPr>
        <w:pStyle w:val="869"/>
        <w:rPr>
          <w:rFonts w:hint="eastAsia"/>
          <w:sz w:val="20"/>
          <w:szCs w:val="20"/>
        </w:rPr>
      </w:pPr>
      <w:r>
        <w:rPr>
          <w:rFonts w:hint="eastAsia"/>
          <w:sz w:val="20"/>
          <w:szCs w:val="20"/>
        </w:rPr>
      </w:r>
      <w:r/>
    </w:p>
    <w:p>
      <w:pPr>
        <w:pStyle w:val="869"/>
        <w:jc w:val="center"/>
        <w:spacing w:line="360" w:lineRule="auto"/>
        <w:tabs>
          <w:tab w:val="left" w:pos="360" w:leader="none"/>
          <w:tab w:val="left" w:pos="900" w:leader="none"/>
        </w:tabs>
        <w:rPr>
          <w:rFonts w:ascii="宋体" w:hAnsi="宋体"/>
          <w:b/>
          <w:sz w:val="32"/>
          <w:szCs w:val="32"/>
        </w:rPr>
        <w:outlineLvl w:val="1"/>
      </w:pPr>
      <w:r>
        <w:rPr>
          <w:rFonts w:ascii="宋体" w:hAnsi="宋体"/>
          <w:b/>
          <w:sz w:val="32"/>
          <w:szCs w:val="32"/>
        </w:rPr>
        <w:br w:type="page" w:clear="all"/>
      </w:r>
      <w:r>
        <w:rPr>
          <w:rFonts w:hint="eastAsia" w:ascii="宋体" w:hAnsi="宋体"/>
          <w:b/>
          <w:sz w:val="32"/>
          <w:szCs w:val="32"/>
        </w:rPr>
        <w:t xml:space="preserve">十三、其他格式材料</w:t>
      </w:r>
      <w:r>
        <w:rPr>
          <w:rFonts w:ascii="宋体" w:hAnsi="宋体"/>
          <w:b/>
          <w:sz w:val="32"/>
          <w:szCs w:val="32"/>
        </w:rPr>
      </w:r>
      <w:r/>
    </w:p>
    <w:p>
      <w:pPr>
        <w:pStyle w:val="869"/>
        <w:jc w:val="center"/>
        <w:spacing w:line="360" w:lineRule="auto"/>
        <w:rPr>
          <w:rFonts w:ascii="宋体" w:hAnsi="宋体"/>
          <w:b/>
          <w:sz w:val="32"/>
          <w:szCs w:val="32"/>
        </w:rPr>
      </w:pPr>
      <w:r>
        <w:rPr>
          <w:rFonts w:ascii="宋体" w:hAnsi="宋体"/>
          <w:b/>
          <w:sz w:val="32"/>
          <w:szCs w:val="32"/>
        </w:rPr>
      </w:r>
      <w:r/>
    </w:p>
    <w:p>
      <w:pPr>
        <w:pStyle w:val="869"/>
        <w:jc w:val="center"/>
        <w:spacing w:line="360" w:lineRule="auto"/>
        <w:rPr>
          <w:rFonts w:ascii="宋体" w:hAnsi="宋体"/>
          <w:b/>
          <w:sz w:val="32"/>
          <w:szCs w:val="32"/>
        </w:rPr>
      </w:pPr>
      <w:r>
        <w:rPr>
          <w:rFonts w:hint="eastAsia" w:ascii="宋体" w:hAnsi="宋体"/>
          <w:b/>
          <w:sz w:val="32"/>
          <w:szCs w:val="32"/>
        </w:rPr>
        <w:t xml:space="preserve">1.参加本项目人员一览表</w:t>
      </w:r>
      <w:r>
        <w:rPr>
          <w:rFonts w:ascii="宋体" w:hAnsi="宋体"/>
          <w:b/>
          <w:sz w:val="32"/>
          <w:szCs w:val="32"/>
        </w:rPr>
      </w:r>
      <w:r/>
    </w:p>
    <w:p>
      <w:pPr>
        <w:pStyle w:val="869"/>
        <w:spacing w:line="360" w:lineRule="auto"/>
        <w:rPr>
          <w:rFonts w:ascii="宋体" w:hAnsi="宋体"/>
          <w:sz w:val="22"/>
        </w:rPr>
      </w:pPr>
      <w:r>
        <w:rPr>
          <w:rFonts w:ascii="宋体" w:hAnsi="宋体"/>
          <w:sz w:val="22"/>
        </w:rPr>
      </w:r>
      <w:r/>
    </w:p>
    <w:p>
      <w:pPr>
        <w:pStyle w:val="869"/>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915"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4"/>
        <w:gridCol w:w="954"/>
        <w:gridCol w:w="954"/>
        <w:gridCol w:w="954"/>
        <w:gridCol w:w="954"/>
        <w:gridCol w:w="954"/>
        <w:gridCol w:w="954"/>
        <w:gridCol w:w="954"/>
        <w:gridCol w:w="954"/>
        <w:gridCol w:w="1329"/>
      </w:tblGrid>
      <w:tr>
        <w:trPr>
          <w:trHeight w:val="1199"/>
        </w:trPr>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5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69"/>
              <w:jc w:val="center"/>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1329"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项目经历或主要工作业绩</w:t>
            </w:r>
            <w:r>
              <w:rPr>
                <w:rFonts w:ascii="宋体" w:hAnsi="宋体" w:cs="宋体"/>
                <w:sz w:val="24"/>
              </w:rPr>
            </w:r>
            <w:r/>
          </w:p>
        </w:tc>
      </w:tr>
      <w:tr>
        <w:trPr>
          <w:trHeight w:val="507"/>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507"/>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507"/>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83"/>
        </w:trPr>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954"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29"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bl>
    <w:p>
      <w:pPr>
        <w:pStyle w:val="869"/>
        <w:spacing w:line="360" w:lineRule="auto"/>
        <w:rPr>
          <w:rFonts w:ascii="宋体" w:hAnsi="宋体" w:cs="黑体"/>
          <w:bCs/>
          <w:sz w:val="24"/>
          <w:lang w:bidi="ar"/>
        </w:rPr>
      </w:pPr>
      <w:r>
        <w:rPr>
          <w:rFonts w:hint="eastAsia" w:ascii="宋体" w:hAnsi="宋体" w:cs="黑体"/>
          <w:bCs/>
          <w:sz w:val="24"/>
          <w:lang w:bidi="ar"/>
        </w:rPr>
        <w:t xml:space="preserve">注：参加本项目人员须是供应商正式职工。</w:t>
      </w:r>
      <w:r>
        <w:rPr>
          <w:rFonts w:ascii="宋体" w:hAnsi="宋体" w:cs="黑体"/>
          <w:bCs/>
          <w:sz w:val="24"/>
          <w:lang w:bidi="ar"/>
        </w:rPr>
      </w:r>
      <w:r/>
    </w:p>
    <w:p>
      <w:pPr>
        <w:pStyle w:val="869"/>
        <w:spacing w:line="360" w:lineRule="auto"/>
        <w:rPr>
          <w:rFonts w:ascii="宋体" w:hAnsi="宋体"/>
          <w:sz w:val="24"/>
        </w:rPr>
      </w:pPr>
      <w:r>
        <w:rPr>
          <w:rFonts w:ascii="宋体" w:hAnsi="宋体"/>
          <w:sz w:val="24"/>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869"/>
        <w:jc w:val="center"/>
        <w:spacing w:line="360" w:lineRule="auto"/>
        <w:rPr>
          <w:sz w:val="22"/>
        </w:rPr>
      </w:pPr>
      <w:r>
        <w:rPr>
          <w:sz w:val="22"/>
        </w:rPr>
      </w:r>
      <w:r/>
    </w:p>
    <w:p>
      <w:pPr>
        <w:pStyle w:val="869"/>
        <w:jc w:val="center"/>
        <w:spacing w:line="360" w:lineRule="auto"/>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869"/>
        <w:jc w:val="left"/>
        <w:spacing w:line="360" w:lineRule="auto"/>
        <w:widowControl/>
        <w:rPr>
          <w:rFonts w:ascii="宋体" w:hAnsi="宋体"/>
          <w:sz w:val="24"/>
        </w:rPr>
      </w:pPr>
      <w:r>
        <w:rPr>
          <w:rFonts w:ascii="宋体" w:hAnsi="宋体"/>
          <w:sz w:val="24"/>
        </w:rPr>
      </w:r>
      <w:r/>
    </w:p>
    <w:p>
      <w:pPr>
        <w:pStyle w:val="869"/>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5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876"/>
        <w:gridCol w:w="1384"/>
        <w:gridCol w:w="1276"/>
        <w:gridCol w:w="2385"/>
        <w:gridCol w:w="1831"/>
      </w:tblGrid>
      <w:tr>
        <w:trPr>
          <w:trHeight w:val="697"/>
        </w:trPr>
        <w:tc>
          <w:tcPr>
            <w:tcW w:w="816" w:type="dxa"/>
            <w:vAlign w:val="center"/>
            <w:textDirection w:val="lrTb"/>
            <w:noWrap w:val="false"/>
          </w:tcPr>
          <w:p>
            <w:pPr>
              <w:pStyle w:val="869"/>
              <w:jc w:val="center"/>
              <w:tabs>
                <w:tab w:val="left" w:pos="9765" w:leader="none"/>
              </w:tabs>
              <w:rPr>
                <w:rFonts w:hint="eastAsia" w:ascii="宋体" w:hAnsi="宋体" w:cs="宋体"/>
                <w:sz w:val="24"/>
                <w:lang w:val="zh-CN"/>
              </w:rPr>
            </w:pPr>
            <w:r>
              <w:rPr>
                <w:rFonts w:hint="eastAsia" w:ascii="宋体" w:hAnsi="宋体" w:cs="宋体"/>
                <w:sz w:val="24"/>
                <w:lang w:val="zh-CN"/>
              </w:rPr>
              <w:t xml:space="preserve">序号</w:t>
            </w:r>
            <w:r>
              <w:rPr>
                <w:rFonts w:hint="eastAsia" w:ascii="宋体" w:hAnsi="宋体" w:cs="宋体"/>
                <w:sz w:val="24"/>
                <w:lang w:val="zh-CN"/>
              </w:rPr>
            </w:r>
            <w:r/>
          </w:p>
        </w:tc>
        <w:tc>
          <w:tcPr>
            <w:tcW w:w="187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lang w:val="zh-CN"/>
              </w:rPr>
              <w:t xml:space="preserve">项目名称</w:t>
            </w:r>
            <w:r>
              <w:rPr>
                <w:rFonts w:ascii="宋体" w:hAnsi="宋体" w:cs="宋体"/>
                <w:sz w:val="24"/>
              </w:rPr>
            </w:r>
            <w:r/>
          </w:p>
        </w:tc>
        <w:tc>
          <w:tcPr>
            <w:tcW w:w="1384"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lang w:val="zh-CN"/>
              </w:rPr>
              <w:t xml:space="preserve">项目甲方单位</w:t>
            </w:r>
            <w:r>
              <w:rPr>
                <w:rFonts w:ascii="宋体" w:hAnsi="宋体" w:cs="宋体"/>
                <w:sz w:val="24"/>
              </w:rPr>
            </w:r>
            <w:r/>
          </w:p>
        </w:tc>
        <w:tc>
          <w:tcPr>
            <w:tcW w:w="127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lang w:val="zh-CN"/>
              </w:rPr>
              <w:t xml:space="preserve">合同签订时间</w:t>
            </w:r>
            <w:r>
              <w:rPr>
                <w:rFonts w:ascii="宋体" w:hAnsi="宋体" w:cs="宋体"/>
                <w:sz w:val="24"/>
              </w:rPr>
            </w:r>
            <w:r/>
          </w:p>
        </w:tc>
        <w:tc>
          <w:tcPr>
            <w:tcW w:w="2385"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lang w:val="zh-CN"/>
              </w:rPr>
              <w:t xml:space="preserve">项目描述</w:t>
            </w:r>
            <w:r>
              <w:rPr>
                <w:rFonts w:ascii="宋体" w:hAnsi="宋体" w:cs="宋体"/>
                <w:sz w:val="24"/>
              </w:rPr>
            </w:r>
            <w:r/>
          </w:p>
        </w:tc>
        <w:tc>
          <w:tcPr>
            <w:tcW w:w="1831"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lang w:val="zh-CN"/>
              </w:rPr>
              <w:t xml:space="preserve">项目甲方联系方式</w:t>
            </w:r>
            <w:r>
              <w:rPr>
                <w:rFonts w:ascii="宋体" w:hAnsi="宋体" w:cs="宋体"/>
                <w:sz w:val="24"/>
              </w:rPr>
            </w:r>
            <w:r/>
          </w:p>
        </w:tc>
      </w:tr>
      <w:tr>
        <w:trPr>
          <w:trHeight w:val="439"/>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一</w:t>
            </w:r>
            <w:r>
              <w:rPr>
                <w:rFonts w:ascii="宋体" w:hAnsi="宋体" w:cs="宋体"/>
                <w:sz w:val="24"/>
              </w:rPr>
            </w:r>
            <w:r/>
          </w:p>
        </w:tc>
        <w:tc>
          <w:tcPr>
            <w:tcW w:w="1876" w:type="dxa"/>
            <w:vAlign w:val="center"/>
            <w:textDirection w:val="lrTb"/>
            <w:noWrap w:val="false"/>
          </w:tcPr>
          <w:p>
            <w:pPr>
              <w:pStyle w:val="869"/>
              <w:jc w:val="left"/>
              <w:tabs>
                <w:tab w:val="left" w:pos="9765" w:leader="none"/>
              </w:tabs>
              <w:rPr>
                <w:rFonts w:ascii="宋体" w:hAnsi="宋体" w:cs="宋体"/>
                <w:sz w:val="24"/>
              </w:rPr>
            </w:pPr>
            <w:r>
              <w:rPr>
                <w:rFonts w:hint="eastAsia" w:ascii="宋体" w:hAnsi="宋体" w:cs="宋体"/>
                <w:sz w:val="24"/>
              </w:rPr>
              <w:t xml:space="preserve">道路清扫保洁项目</w:t>
            </w:r>
            <w:r>
              <w:rPr>
                <w:rFonts w:ascii="宋体" w:hAnsi="宋体" w:cs="宋体"/>
                <w:sz w:val="24"/>
              </w:rPr>
            </w:r>
            <w:r/>
          </w:p>
        </w:tc>
        <w:tc>
          <w:tcPr>
            <w:tcW w:w="1384" w:type="dxa"/>
            <w:vAlign w:val="center"/>
            <w:textDirection w:val="lrTb"/>
            <w:noWrap w:val="false"/>
          </w:tcPr>
          <w:p>
            <w:pPr>
              <w:pStyle w:val="869"/>
              <w:jc w:val="left"/>
              <w:tabs>
                <w:tab w:val="left" w:pos="9765" w:leader="none"/>
              </w:tabs>
              <w:rPr>
                <w:rFonts w:ascii="宋体" w:hAnsi="宋体" w:cs="宋体"/>
                <w:sz w:val="24"/>
              </w:rPr>
            </w:pPr>
            <w:r>
              <w:rPr>
                <w:rFonts w:ascii="宋体" w:hAnsi="宋体" w:cs="宋体"/>
                <w:sz w:val="24"/>
              </w:rPr>
            </w:r>
            <w:r/>
          </w:p>
        </w:tc>
        <w:tc>
          <w:tcPr>
            <w:tcW w:w="1276" w:type="dxa"/>
            <w:vAlign w:val="center"/>
            <w:textDirection w:val="lrTb"/>
            <w:noWrap w:val="false"/>
          </w:tcPr>
          <w:p>
            <w:pPr>
              <w:pStyle w:val="869"/>
              <w:jc w:val="left"/>
              <w:tabs>
                <w:tab w:val="left" w:pos="9765" w:leader="none"/>
              </w:tabs>
              <w:rPr>
                <w:rFonts w:ascii="宋体" w:hAnsi="宋体" w:cs="宋体"/>
                <w:sz w:val="24"/>
              </w:rPr>
            </w:pPr>
            <w:r>
              <w:rPr>
                <w:rFonts w:ascii="宋体" w:hAnsi="宋体" w:cs="宋体"/>
                <w:sz w:val="24"/>
              </w:rPr>
            </w:r>
            <w:r/>
          </w:p>
        </w:tc>
        <w:tc>
          <w:tcPr>
            <w:tcW w:w="2385" w:type="dxa"/>
            <w:vAlign w:val="center"/>
            <w:textDirection w:val="lrTb"/>
            <w:noWrap w:val="false"/>
          </w:tcPr>
          <w:p>
            <w:pPr>
              <w:pStyle w:val="869"/>
              <w:jc w:val="left"/>
              <w:tabs>
                <w:tab w:val="left" w:pos="9765" w:leader="none"/>
              </w:tabs>
              <w:rPr>
                <w:rFonts w:ascii="宋体" w:hAnsi="宋体" w:cs="宋体"/>
                <w:sz w:val="24"/>
              </w:rPr>
            </w:pPr>
            <w:r>
              <w:rPr>
                <w:rFonts w:ascii="宋体" w:hAnsi="宋体" w:cs="宋体"/>
                <w:sz w:val="24"/>
              </w:rPr>
            </w:r>
            <w:r/>
          </w:p>
        </w:tc>
        <w:tc>
          <w:tcPr>
            <w:tcW w:w="1831" w:type="dxa"/>
            <w:vAlign w:val="center"/>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ascii="宋体" w:hAnsi="宋体" w:cs="宋体"/>
                <w:sz w:val="24"/>
              </w:rPr>
              <w:t xml:space="preserve">……</w:t>
            </w: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二</w:t>
            </w:r>
            <w:r>
              <w:rPr>
                <w:rFonts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hint="eastAsia" w:ascii="宋体" w:hAnsi="宋体" w:cs="宋体"/>
                <w:sz w:val="24"/>
              </w:rPr>
              <w:t xml:space="preserve">机械化道路清扫保洁项目</w:t>
            </w: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1</w:t>
            </w:r>
            <w:r>
              <w:rPr>
                <w:rFonts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39"/>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ascii="宋体" w:hAnsi="宋体" w:cs="宋体"/>
                <w:sz w:val="24"/>
              </w:rPr>
            </w:pPr>
            <w:r>
              <w:rPr>
                <w:rFonts w:hint="eastAsia" w:ascii="宋体" w:hAnsi="宋体" w:cs="宋体"/>
                <w:sz w:val="24"/>
              </w:rPr>
              <w:t xml:space="preserve">3</w:t>
            </w:r>
            <w:r>
              <w:rPr>
                <w:rFonts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ascii="宋体" w:hAnsi="宋体" w:cs="宋体"/>
                <w:sz w:val="24"/>
              </w:rPr>
              <w:t xml:space="preserve">……</w:t>
            </w: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r>
        <w:trPr>
          <w:trHeight w:val="418"/>
        </w:trPr>
        <w:tc>
          <w:tcPr>
            <w:tcW w:w="816" w:type="dxa"/>
            <w:vAlign w:val="center"/>
            <w:textDirection w:val="lrTb"/>
            <w:noWrap w:val="false"/>
          </w:tcPr>
          <w:p>
            <w:pPr>
              <w:pStyle w:val="869"/>
              <w:jc w:val="center"/>
              <w:tabs>
                <w:tab w:val="left" w:pos="9765" w:leader="none"/>
              </w:tabs>
              <w:rPr>
                <w:rFonts w:hint="eastAsia" w:ascii="宋体" w:hAnsi="宋体" w:cs="宋体"/>
                <w:sz w:val="24"/>
              </w:rPr>
            </w:pPr>
            <w:r>
              <w:rPr>
                <w:rFonts w:hint="eastAsia" w:ascii="宋体" w:hAnsi="宋体" w:cs="宋体"/>
                <w:sz w:val="24"/>
              </w:rPr>
            </w:r>
            <w:r/>
          </w:p>
        </w:tc>
        <w:tc>
          <w:tcPr>
            <w:tcW w:w="18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384"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276"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2385"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c>
          <w:tcPr>
            <w:tcW w:w="1831" w:type="dxa"/>
            <w:vAlign w:val="top"/>
            <w:textDirection w:val="lrTb"/>
            <w:noWrap w:val="false"/>
          </w:tcPr>
          <w:p>
            <w:pPr>
              <w:pStyle w:val="869"/>
              <w:tabs>
                <w:tab w:val="left" w:pos="9765" w:leader="none"/>
              </w:tabs>
              <w:rPr>
                <w:rFonts w:ascii="宋体" w:hAnsi="宋体" w:cs="宋体"/>
                <w:sz w:val="24"/>
              </w:rPr>
            </w:pPr>
            <w:r>
              <w:rPr>
                <w:rFonts w:ascii="宋体" w:hAnsi="宋体" w:cs="宋体"/>
                <w:sz w:val="24"/>
              </w:rPr>
            </w:r>
            <w:r/>
          </w:p>
        </w:tc>
      </w:tr>
    </w:tbl>
    <w:p>
      <w:pPr>
        <w:pStyle w:val="869"/>
        <w:tabs>
          <w:tab w:val="left" w:pos="9765" w:leader="none"/>
        </w:tabs>
        <w:rPr>
          <w:rFonts w:ascii="宋体" w:hAnsi="宋体" w:cs="宋体"/>
          <w:sz w:val="24"/>
          <w:lang w:val="zh-CN"/>
        </w:rPr>
      </w:pPr>
      <w:r>
        <w:rPr>
          <w:rFonts w:ascii="宋体" w:hAnsi="宋体" w:cs="宋体"/>
          <w:sz w:val="24"/>
          <w:lang w:val="zh-CN"/>
        </w:rPr>
      </w:r>
      <w:r/>
    </w:p>
    <w:p>
      <w:pPr>
        <w:pStyle w:val="869"/>
        <w:ind w:firstLine="4962"/>
        <w:spacing w:line="360" w:lineRule="auto"/>
        <w:rPr>
          <w:rFonts w:ascii="宋体" w:hAnsi="宋体"/>
          <w:bCs/>
          <w:sz w:val="24"/>
        </w:rPr>
      </w:pPr>
      <w:r>
        <w:rPr>
          <w:rFonts w:hint="eastAsia" w:ascii="宋体" w:hAnsi="宋体"/>
          <w:bCs/>
          <w:sz w:val="24"/>
        </w:rPr>
        <w:t xml:space="preserve">投标单位名称：（加盖CA电子公章）  </w:t>
      </w:r>
      <w:r>
        <w:rPr>
          <w:rFonts w:ascii="宋体" w:hAnsi="宋体"/>
          <w:bCs/>
          <w:sz w:val="24"/>
        </w:rPr>
      </w:r>
      <w:r/>
    </w:p>
    <w:p>
      <w:pPr>
        <w:pStyle w:val="869"/>
        <w:ind w:firstLine="497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p>
      <w:pPr>
        <w:pStyle w:val="956"/>
        <w:rPr>
          <w:color w:val="000000"/>
        </w:rPr>
      </w:pPr>
      <w:r>
        <w:rPr>
          <w:color w:val="000000"/>
        </w:rPr>
      </w:r>
      <w:r/>
    </w:p>
    <w:p>
      <w:pPr>
        <w:pStyle w:val="869"/>
        <w:jc w:val="center"/>
        <w:spacing w:line="360" w:lineRule="auto"/>
        <w:rPr>
          <w:rFonts w:ascii="宋体" w:hAnsi="宋体"/>
          <w:b/>
          <w:sz w:val="32"/>
          <w:szCs w:val="32"/>
        </w:rPr>
      </w:pPr>
      <w:r>
        <w:rPr>
          <w:rFonts w:ascii="宋体" w:hAnsi="宋体"/>
          <w:b/>
          <w:sz w:val="32"/>
          <w:szCs w:val="32"/>
        </w:rPr>
        <w:br w:type="page" w:clear="all"/>
      </w:r>
      <w:r>
        <w:rPr>
          <w:rFonts w:hint="eastAsia" w:ascii="宋体" w:hAnsi="宋体"/>
          <w:b/>
          <w:sz w:val="32"/>
          <w:szCs w:val="32"/>
        </w:rPr>
        <w:t xml:space="preserve">3.关于招标文件的询问内容</w:t>
      </w:r>
      <w:r>
        <w:rPr>
          <w:rFonts w:ascii="宋体" w:hAnsi="宋体"/>
          <w:b/>
          <w:sz w:val="32"/>
          <w:szCs w:val="32"/>
        </w:rPr>
      </w:r>
      <w:r/>
    </w:p>
    <w:p>
      <w:pPr>
        <w:pStyle w:val="869"/>
        <w:jc w:val="left"/>
        <w:spacing w:line="360" w:lineRule="auto"/>
        <w:widowControl/>
        <w:rPr>
          <w:rFonts w:ascii="宋体" w:hAnsi="宋体"/>
          <w:sz w:val="24"/>
        </w:rPr>
      </w:pPr>
      <w:r>
        <w:rPr>
          <w:rFonts w:ascii="宋体" w:hAnsi="宋体"/>
          <w:sz w:val="24"/>
        </w:rPr>
      </w:r>
      <w:r/>
    </w:p>
    <w:p>
      <w:pPr>
        <w:pStyle w:val="869"/>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869"/>
        <w:jc w:val="left"/>
        <w:spacing w:line="360" w:lineRule="auto"/>
        <w:widowControl/>
        <w:rPr>
          <w:rFonts w:hint="eastAsia" w:ascii="宋体" w:hAnsi="宋体"/>
          <w:sz w:val="24"/>
        </w:rPr>
      </w:pPr>
      <w:r>
        <w:rPr>
          <w:rFonts w:hint="eastAsia" w:ascii="宋体" w:hAnsi="宋体"/>
          <w:sz w:val="24"/>
        </w:rPr>
        <w:t xml:space="preserve">采购编号：</w:t>
      </w:r>
      <w:r>
        <w:rPr>
          <w:rFonts w:hint="eastAsia" w:ascii="宋体" w:hAnsi="宋体"/>
          <w:sz w:val="24"/>
        </w:rPr>
      </w:r>
      <w:r/>
    </w:p>
    <w:p>
      <w:pPr>
        <w:pStyle w:val="869"/>
        <w:jc w:val="left"/>
        <w:spacing w:line="360" w:lineRule="auto"/>
        <w:widowControl/>
        <w:rPr>
          <w:rFonts w:hint="eastAsia" w:ascii="宋体" w:hAnsi="宋体"/>
          <w:sz w:val="24"/>
        </w:rPr>
      </w:pPr>
      <w:r>
        <w:rPr>
          <w:rFonts w:hint="eastAsia" w:ascii="宋体" w:hAnsi="宋体"/>
          <w:sz w:val="24"/>
        </w:rPr>
        <w:t xml:space="preserve">内容：</w:t>
      </w:r>
      <w:r>
        <w:rPr>
          <w:rFonts w:hint="eastAsia" w:ascii="宋体" w:hAnsi="宋体"/>
          <w:sz w:val="24"/>
        </w:rPr>
      </w:r>
      <w:r/>
    </w:p>
    <w:p>
      <w:pPr>
        <w:pStyle w:val="869"/>
        <w:jc w:val="left"/>
        <w:spacing w:line="360" w:lineRule="auto"/>
        <w:widowControl/>
        <w:rPr>
          <w:rFonts w:hint="eastAsia" w:ascii="宋体" w:hAnsi="宋体"/>
          <w:b/>
          <w:sz w:val="24"/>
          <w:u w:val="single"/>
        </w:rPr>
      </w:pPr>
      <w:r>
        <w:rPr>
          <w:rFonts w:hint="eastAsia" w:ascii="宋体" w:hAnsi="宋体"/>
          <w:b/>
          <w:sz w:val="24"/>
          <w:u w:val="single"/>
        </w:rPr>
      </w:r>
      <w:r/>
    </w:p>
    <w:p>
      <w:pPr>
        <w:pStyle w:val="869"/>
        <w:jc w:val="left"/>
        <w:spacing w:line="360" w:lineRule="auto"/>
        <w:widowControl/>
        <w:rPr>
          <w:rFonts w:hint="eastAsia" w:ascii="宋体" w:hAnsi="宋体"/>
          <w:b/>
          <w:sz w:val="24"/>
          <w:u w:val="single"/>
        </w:rPr>
      </w:pPr>
      <w:r>
        <w:rPr>
          <w:rFonts w:hint="eastAsia" w:ascii="宋体" w:hAnsi="宋体"/>
          <w:b/>
          <w:sz w:val="24"/>
          <w:u w:val="single"/>
        </w:rPr>
      </w:r>
      <w:r/>
    </w:p>
    <w:p>
      <w:pPr>
        <w:pStyle w:val="869"/>
        <w:jc w:val="left"/>
        <w:spacing w:line="360" w:lineRule="auto"/>
        <w:widowControl/>
        <w:rPr>
          <w:rFonts w:hint="eastAsia" w:ascii="宋体" w:hAnsi="宋体"/>
          <w:b/>
          <w:sz w:val="24"/>
          <w:u w:val="single"/>
        </w:rPr>
      </w:pPr>
      <w:r>
        <w:rPr>
          <w:rFonts w:hint="eastAsia" w:ascii="宋体" w:hAnsi="宋体"/>
          <w:b/>
          <w:sz w:val="24"/>
          <w:u w:val="single"/>
        </w:rPr>
      </w:r>
      <w:r/>
    </w:p>
    <w:p>
      <w:pPr>
        <w:pStyle w:val="869"/>
        <w:jc w:val="left"/>
        <w:spacing w:line="360" w:lineRule="auto"/>
        <w:widowControl/>
        <w:rPr>
          <w:sz w:val="24"/>
        </w:rPr>
      </w:pPr>
      <w:r>
        <w:rPr>
          <w:rFonts w:hint="eastAsia"/>
          <w:sz w:val="24"/>
        </w:rPr>
        <w:t xml:space="preserve">被授权人姓名：</w:t>
      </w:r>
      <w:r>
        <w:rPr>
          <w:sz w:val="24"/>
          <w:u w:val="single"/>
        </w:rPr>
        <w:t xml:space="preserve">                   </w:t>
      </w:r>
      <w:r>
        <w:rPr>
          <w:sz w:val="24"/>
        </w:rPr>
      </w:r>
      <w:r/>
    </w:p>
    <w:p>
      <w:pPr>
        <w:pStyle w:val="869"/>
        <w:jc w:val="left"/>
        <w:spacing w:line="360" w:lineRule="auto"/>
        <w:widowControl/>
        <w:rPr>
          <w:sz w:val="24"/>
          <w:u w:val="single"/>
        </w:rPr>
      </w:pPr>
      <w:r>
        <w:rPr>
          <w:rFonts w:hint="eastAsia"/>
          <w:sz w:val="24"/>
        </w:rPr>
        <w:t xml:space="preserve">被授权人身份证号码：</w:t>
      </w:r>
      <w:r>
        <w:rPr>
          <w:sz w:val="24"/>
          <w:u w:val="single"/>
        </w:rPr>
        <w:t xml:space="preserve">                              </w:t>
      </w:r>
      <w:r>
        <w:rPr>
          <w:sz w:val="24"/>
          <w:u w:val="single"/>
        </w:rPr>
      </w:r>
      <w:r/>
    </w:p>
    <w:p>
      <w:pPr>
        <w:pStyle w:val="869"/>
        <w:jc w:val="left"/>
        <w:spacing w:line="360" w:lineRule="auto"/>
        <w:widowControl/>
        <w:rPr>
          <w:sz w:val="24"/>
          <w:u w:val="single"/>
        </w:rPr>
      </w:pPr>
      <w:r>
        <w:rPr>
          <w:rFonts w:hint="eastAsia"/>
          <w:sz w:val="24"/>
        </w:rPr>
        <w:t xml:space="preserve">被</w:t>
      </w:r>
      <w:r>
        <w:rPr>
          <w:rFonts w:hint="eastAsia" w:ascii="宋体" w:hAnsi="宋体"/>
          <w:sz w:val="24"/>
        </w:rPr>
        <w:t xml:space="preserve">授权</w:t>
      </w:r>
      <w:r>
        <w:rPr>
          <w:rFonts w:hint="eastAsia"/>
          <w:sz w:val="24"/>
        </w:rPr>
        <w:t xml:space="preserve">人联系电话：（手机）</w:t>
      </w:r>
      <w:r>
        <w:rPr>
          <w:sz w:val="24"/>
          <w:u w:val="single"/>
        </w:rPr>
        <w:t xml:space="preserve">                          </w:t>
      </w:r>
      <w:r>
        <w:rPr>
          <w:sz w:val="24"/>
          <w:u w:val="single"/>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956"/>
        <w:rPr>
          <w:color w:val="000000"/>
        </w:rPr>
      </w:pPr>
      <w:r>
        <w:rPr>
          <w:color w:val="000000"/>
        </w:rPr>
      </w:r>
      <w:r/>
    </w:p>
    <w:p>
      <w:pPr>
        <w:pStyle w:val="869"/>
        <w:ind w:firstLine="4080"/>
        <w:spacing w:line="360" w:lineRule="auto"/>
        <w:tabs>
          <w:tab w:val="left" w:pos="360" w:leader="none"/>
        </w:tabs>
        <w:rPr>
          <w:sz w:val="24"/>
        </w:rPr>
      </w:pPr>
      <w:r>
        <w:rPr>
          <w:rFonts w:hint="eastAsia"/>
          <w:sz w:val="24"/>
        </w:rPr>
        <w:t xml:space="preserve">投标单位名称：（加盖</w:t>
      </w:r>
      <w:r>
        <w:rPr>
          <w:sz w:val="24"/>
        </w:rPr>
        <w:t xml:space="preserve">CA</w:t>
      </w:r>
      <w:r>
        <w:rPr>
          <w:rFonts w:hint="eastAsia"/>
          <w:sz w:val="24"/>
        </w:rPr>
        <w:t xml:space="preserve">电子公章）</w:t>
      </w:r>
      <w:r>
        <w:rPr>
          <w:sz w:val="24"/>
        </w:rPr>
      </w:r>
      <w:r/>
    </w:p>
    <w:p>
      <w:pPr>
        <w:pStyle w:val="869"/>
        <w:ind w:firstLine="4080"/>
        <w:spacing w:line="360" w:lineRule="auto"/>
        <w:tabs>
          <w:tab w:val="left" w:pos="360" w:leader="none"/>
        </w:tabs>
        <w:rPr>
          <w:sz w:val="24"/>
        </w:rPr>
      </w:pPr>
      <w:r>
        <w:rPr>
          <w:rFonts w:hint="eastAsia" w:ascii="宋体" w:hAnsi="宋体" w:cs="楷体"/>
          <w:sz w:val="24"/>
        </w:rPr>
        <w:t xml:space="preserve">法定代表人（负责人）：</w:t>
      </w:r>
      <w:r>
        <w:rPr>
          <w:rFonts w:hint="eastAsia"/>
          <w:sz w:val="24"/>
        </w:rPr>
        <w:t xml:space="preserve">（加盖</w:t>
      </w:r>
      <w:r>
        <w:rPr>
          <w:sz w:val="24"/>
        </w:rPr>
        <w:t xml:space="preserve">CA</w:t>
      </w:r>
      <w:r>
        <w:rPr>
          <w:rFonts w:hint="eastAsia"/>
          <w:sz w:val="24"/>
        </w:rPr>
        <w:t xml:space="preserve">电子章或签名）</w:t>
      </w:r>
      <w:r>
        <w:rPr>
          <w:sz w:val="24"/>
        </w:rPr>
      </w:r>
      <w:r/>
    </w:p>
    <w:p>
      <w:pPr>
        <w:pStyle w:val="869"/>
        <w:ind w:firstLine="4080"/>
        <w:spacing w:line="360" w:lineRule="auto"/>
        <w:tabs>
          <w:tab w:val="left" w:pos="360" w:leader="none"/>
        </w:tabs>
        <w:rPr>
          <w:rFonts w:ascii="宋体" w:hAnsi="宋体" w:cs="楷体"/>
          <w:sz w:val="24"/>
        </w:rPr>
      </w:pPr>
      <w:r>
        <w:rPr>
          <w:rFonts w:hint="eastAsia"/>
          <w:sz w:val="24"/>
        </w:rPr>
        <w:t xml:space="preserve">日期</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年 </w:t>
      </w:r>
      <w:r>
        <w:rPr>
          <w:rFonts w:ascii="宋体" w:hAnsi="宋体" w:cs="楷体"/>
          <w:sz w:val="24"/>
        </w:rPr>
        <w:t xml:space="preserve">  </w:t>
      </w:r>
      <w:r>
        <w:rPr>
          <w:rFonts w:hint="eastAsia" w:ascii="宋体" w:hAnsi="宋体" w:cs="楷体"/>
          <w:sz w:val="24"/>
        </w:rPr>
        <w:t xml:space="preserve">月 </w:t>
      </w:r>
      <w:r>
        <w:rPr>
          <w:rFonts w:ascii="宋体" w:hAnsi="宋体" w:cs="楷体"/>
          <w:sz w:val="24"/>
        </w:rPr>
        <w:t xml:space="preserve"> </w:t>
      </w:r>
      <w:r>
        <w:rPr>
          <w:rFonts w:hint="eastAsia" w:ascii="宋体" w:hAnsi="宋体" w:cs="楷体"/>
          <w:sz w:val="24"/>
        </w:rPr>
        <w:t xml:space="preserve"> 日</w:t>
      </w:r>
      <w:r>
        <w:rPr>
          <w:rFonts w:ascii="宋体" w:hAnsi="宋体" w:cs="楷体"/>
          <w:sz w:val="24"/>
        </w:rPr>
      </w:r>
      <w:r/>
    </w:p>
    <w:sectPr>
      <w:footerReference w:type="default" r:id="rId11"/>
      <w:footnotePr/>
      <w:endnotePr/>
      <w:type w:val="nextPage"/>
      <w:pgSz w:w="11906" w:h="16838" w:orient="portrait"/>
      <w:pgMar w:top="1418" w:right="992" w:bottom="1134" w:left="1418"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方正大标宋简体">
    <w:panose1 w:val="020B0503020202020204"/>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50"/>
      </w:rPr>
      <w:framePr w:wrap="around" w:vAnchor="text" w:hAnchor="margin" w:xAlign="right" w:y="1"/>
    </w:pPr>
    <w:r>
      <w:rPr>
        <w:rStyle w:val="950"/>
      </w:rPr>
      <w:fldChar w:fldCharType="begin"/>
    </w:r>
    <w:r>
      <w:rPr>
        <w:rStyle w:val="950"/>
      </w:rPr>
      <w:instrText xml:space="preserve">PAGE  </w:instrText>
    </w:r>
    <w:r>
      <w:rPr>
        <w:rStyle w:val="950"/>
      </w:rPr>
      <w:fldChar w:fldCharType="end"/>
    </w:r>
    <w:r>
      <w:rPr>
        <w:rStyle w:val="950"/>
      </w:rPr>
    </w:r>
    <w:r/>
  </w:p>
  <w:p>
    <w:pPr>
      <w:pStyle w:val="920"/>
      <w:ind w:right="360"/>
      <w:tabs>
        <w:tab w:val="center" w:pos="4153" w:leader="none"/>
        <w:tab w:val="right" w:pos="8306" w:leader="none"/>
      </w:tabs>
    </w:pPr>
    <w:r/>
    <w:r/>
  </w:p>
  <w:p>
    <w:pPr>
      <w:pStyle w:val="8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w:r/>
  </w:p>
  <w:p>
    <w:pPr>
      <w:pStyle w:val="86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pStyle w:val="906"/>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894"/>
      <w:isLgl w:val="false"/>
      <w:suff w:val="nothing"/>
      <w:lvlText w:val="%1、"/>
      <w:lvlJc w:val="left"/>
      <w:pPr>
        <w:pStyle w:val="869"/>
      </w:pPr>
      <w:rPr>
        <w:u w:val="none"/>
      </w:rPr>
    </w:lvl>
    <w:lvl w:ilvl="1">
      <w:start w:val="1"/>
      <w:numFmt w:val="decimal"/>
      <w:isLgl w:val="false"/>
      <w:suff w:val="tab"/>
      <w:lvlText w:val=""/>
      <w:lvlJc w:val="left"/>
      <w:pPr>
        <w:pStyle w:val="869"/>
      </w:pPr>
      <w:rPr>
        <w:u w:val="none"/>
      </w:rPr>
    </w:lvl>
    <w:lvl w:ilvl="2">
      <w:start w:val="1"/>
      <w:numFmt w:val="decimal"/>
      <w:isLgl w:val="false"/>
      <w:suff w:val="tab"/>
      <w:lvlText w:val=""/>
      <w:lvlJc w:val="left"/>
      <w:pPr>
        <w:pStyle w:val="869"/>
      </w:pPr>
      <w:rPr>
        <w:u w:val="none"/>
      </w:rPr>
    </w:lvl>
    <w:lvl w:ilvl="3">
      <w:start w:val="1"/>
      <w:numFmt w:val="decimal"/>
      <w:isLgl w:val="false"/>
      <w:suff w:val="tab"/>
      <w:lvlText w:val=""/>
      <w:lvlJc w:val="left"/>
      <w:pPr>
        <w:pStyle w:val="869"/>
      </w:pPr>
      <w:rPr>
        <w:u w:val="none"/>
      </w:rPr>
    </w:lvl>
    <w:lvl w:ilvl="4">
      <w:start w:val="1"/>
      <w:numFmt w:val="decimal"/>
      <w:isLgl w:val="false"/>
      <w:suff w:val="tab"/>
      <w:lvlText w:val=""/>
      <w:lvlJc w:val="left"/>
      <w:pPr>
        <w:pStyle w:val="869"/>
      </w:pPr>
      <w:rPr>
        <w:u w:val="none"/>
      </w:rPr>
    </w:lvl>
    <w:lvl w:ilvl="5">
      <w:start w:val="1"/>
      <w:numFmt w:val="decimal"/>
      <w:isLgl w:val="false"/>
      <w:suff w:val="tab"/>
      <w:lvlText w:val=""/>
      <w:lvlJc w:val="left"/>
      <w:pPr>
        <w:pStyle w:val="869"/>
      </w:pPr>
      <w:rPr>
        <w:u w:val="none"/>
      </w:rPr>
    </w:lvl>
    <w:lvl w:ilvl="6">
      <w:start w:val="1"/>
      <w:numFmt w:val="decimal"/>
      <w:isLgl w:val="false"/>
      <w:suff w:val="tab"/>
      <w:lvlText w:val=""/>
      <w:lvlJc w:val="left"/>
      <w:pPr>
        <w:pStyle w:val="869"/>
      </w:pPr>
      <w:rPr>
        <w:u w:val="none"/>
      </w:rPr>
    </w:lvl>
    <w:lvl w:ilvl="7">
      <w:start w:val="1"/>
      <w:numFmt w:val="decimal"/>
      <w:isLgl w:val="false"/>
      <w:suff w:val="tab"/>
      <w:lvlText w:val=""/>
      <w:lvlJc w:val="left"/>
      <w:pPr>
        <w:pStyle w:val="869"/>
      </w:pPr>
      <w:rPr>
        <w:u w:val="none"/>
      </w:rPr>
    </w:lvl>
    <w:lvl w:ilvl="8">
      <w:start w:val="1"/>
      <w:numFmt w:val="decimal"/>
      <w:isLgl w:val="false"/>
      <w:suff w:val="tab"/>
      <w:lvlText w:val=""/>
      <w:lvlJc w:val="left"/>
      <w:pPr>
        <w:pStyle w:val="869"/>
      </w:pPr>
      <w:rPr>
        <w:u w:val="none"/>
      </w:rPr>
    </w:lvl>
  </w:abstractNum>
  <w:abstractNum w:abstractNumId="2">
    <w:multiLevelType w:val="hybridMultilevel"/>
    <w:lvl w:ilvl="0">
      <w:start w:val="1"/>
      <w:numFmt w:val="decimal"/>
      <w:isLgl w:val="false"/>
      <w:suff w:val="tab"/>
      <w:lvlText w:val="%1."/>
      <w:lvlJc w:val="left"/>
      <w:pPr>
        <w:pStyle w:val="869"/>
        <w:ind w:left="1965" w:hanging="705"/>
        <w:tabs>
          <w:tab w:val="num" w:pos="1965" w:leader="none"/>
        </w:tabs>
      </w:pPr>
    </w:lvl>
    <w:lvl w:ilvl="1">
      <w:start w:val="1"/>
      <w:numFmt w:val="decimal"/>
      <w:isLgl w:val="false"/>
      <w:suff w:val="tab"/>
      <w:lvlText w:val="（%2）"/>
      <w:lvlJc w:val="left"/>
      <w:pPr>
        <w:pStyle w:val="869"/>
        <w:ind w:left="1140" w:hanging="720"/>
        <w:tabs>
          <w:tab w:val="num" w:pos="1140" w:leader="none"/>
        </w:tabs>
      </w:pPr>
    </w:lvl>
    <w:lvl w:ilvl="2">
      <w:start w:val="1"/>
      <w:numFmt w:val="lowerRoman"/>
      <w:isLgl w:val="false"/>
      <w:suff w:val="tab"/>
      <w:lvlText w:val="%3."/>
      <w:lvlJc w:val="right"/>
      <w:pPr>
        <w:pStyle w:val="869"/>
        <w:ind w:left="1260" w:hanging="420"/>
        <w:tabs>
          <w:tab w:val="num" w:pos="1260" w:leader="none"/>
        </w:tabs>
      </w:pPr>
    </w:lvl>
    <w:lvl w:ilvl="3">
      <w:start w:val="1"/>
      <w:numFmt w:val="decimal"/>
      <w:isLgl w:val="false"/>
      <w:suff w:val="tab"/>
      <w:lvlText w:val="%4."/>
      <w:lvlJc w:val="left"/>
      <w:pPr>
        <w:pStyle w:val="869"/>
        <w:ind w:left="1680" w:hanging="420"/>
        <w:tabs>
          <w:tab w:val="num" w:pos="1680" w:leader="none"/>
        </w:tabs>
      </w:pPr>
    </w:lvl>
    <w:lvl w:ilvl="4">
      <w:start w:val="1"/>
      <w:numFmt w:val="lowerLetter"/>
      <w:isLgl w:val="false"/>
      <w:suff w:val="tab"/>
      <w:lvlText w:val="%5)"/>
      <w:lvlJc w:val="left"/>
      <w:pPr>
        <w:pStyle w:val="869"/>
        <w:ind w:left="2100" w:hanging="420"/>
        <w:tabs>
          <w:tab w:val="num" w:pos="2100" w:leader="none"/>
        </w:tabs>
      </w:pPr>
    </w:lvl>
    <w:lvl w:ilvl="5">
      <w:start w:val="1"/>
      <w:numFmt w:val="lowerRoman"/>
      <w:isLgl w:val="false"/>
      <w:suff w:val="tab"/>
      <w:lvlText w:val="%6."/>
      <w:lvlJc w:val="right"/>
      <w:pPr>
        <w:pStyle w:val="869"/>
        <w:ind w:left="2520" w:hanging="420"/>
        <w:tabs>
          <w:tab w:val="num" w:pos="2520" w:leader="none"/>
        </w:tabs>
      </w:pPr>
    </w:lvl>
    <w:lvl w:ilvl="6">
      <w:start w:val="1"/>
      <w:numFmt w:val="decimal"/>
      <w:isLgl w:val="false"/>
      <w:suff w:val="tab"/>
      <w:lvlText w:val="%7."/>
      <w:lvlJc w:val="left"/>
      <w:pPr>
        <w:pStyle w:val="869"/>
        <w:ind w:left="2940" w:hanging="420"/>
        <w:tabs>
          <w:tab w:val="num" w:pos="2940" w:leader="none"/>
        </w:tabs>
      </w:pPr>
    </w:lvl>
    <w:lvl w:ilvl="7">
      <w:start w:val="1"/>
      <w:numFmt w:val="lowerLetter"/>
      <w:isLgl w:val="false"/>
      <w:suff w:val="tab"/>
      <w:lvlText w:val="%8)"/>
      <w:lvlJc w:val="left"/>
      <w:pPr>
        <w:pStyle w:val="869"/>
        <w:ind w:left="3360" w:hanging="420"/>
        <w:tabs>
          <w:tab w:val="num" w:pos="3360" w:leader="none"/>
        </w:tabs>
      </w:pPr>
    </w:lvl>
    <w:lvl w:ilvl="8">
      <w:start w:val="1"/>
      <w:numFmt w:val="lowerRoman"/>
      <w:isLgl w:val="false"/>
      <w:suff w:val="tab"/>
      <w:lvlText w:val="%9."/>
      <w:lvlJc w:val="right"/>
      <w:pPr>
        <w:pStyle w:val="869"/>
        <w:ind w:left="3780" w:hanging="420"/>
        <w:tabs>
          <w:tab w:val="num" w:pos="3780" w:leader="none"/>
        </w:tabs>
      </w:pPr>
    </w:lvl>
  </w:abstractNum>
  <w:abstractNum w:abstractNumId="3">
    <w:multiLevelType w:val="hybridMultilevel"/>
    <w:lvl w:ilvl="0">
      <w:start w:val="1"/>
      <w:numFmt w:val="decimal"/>
      <w:isLgl w:val="false"/>
      <w:suff w:val="nothing"/>
      <w:lvlText w:val="%1　"/>
      <w:lvlJc w:val="left"/>
      <w:pPr>
        <w:pStyle w:val="86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9"/>
        <w:ind w:left="-25" w:firstLine="0"/>
      </w:pPr>
      <w:rPr>
        <w:rFonts w:ascii="Times New Roman" w:hAnsi="Times New Roman" w:eastAsia="黑体"/>
        <w:b/>
        <w:i w:val="0"/>
        <w:sz w:val="28"/>
      </w:rPr>
    </w:lvl>
    <w:lvl w:ilvl="3">
      <w:start w:val="1"/>
      <w:numFmt w:val="decimal"/>
      <w:pStyle w:val="1017"/>
      <w:isLgl w:val="false"/>
      <w:suff w:val="nothing"/>
      <w:lvlText w:val="%1.%2.%3.%4　"/>
      <w:lvlJc w:val="left"/>
      <w:pPr>
        <w:pStyle w:val="86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9"/>
        <w:ind w:left="-25" w:firstLine="0"/>
      </w:pPr>
      <w:rPr>
        <w:rFonts w:ascii="Times New Roman" w:hAnsi="Times New Roman" w:eastAsia="宋体"/>
        <w:b/>
        <w:i w:val="0"/>
        <w:sz w:val="28"/>
      </w:rPr>
    </w:lvl>
    <w:lvl w:ilvl="6">
      <w:start w:val="1"/>
      <w:numFmt w:val="lowerLetter"/>
      <w:isLgl w:val="false"/>
      <w:suff w:val="tab"/>
      <w:lvlText w:val="%7) "/>
      <w:lvlJc w:val="left"/>
      <w:pPr>
        <w:pStyle w:val="869"/>
        <w:ind w:left="-125" w:firstLine="400"/>
        <w:tabs>
          <w:tab w:val="num" w:pos="635" w:leader="none"/>
        </w:tabs>
      </w:pPr>
      <w:rPr>
        <w:rFonts w:ascii="Times New Roman" w:hAnsi="Times New Roman" w:eastAsia="宋体"/>
        <w:b/>
        <w:i w:val="0"/>
        <w:color w:val="000000"/>
        <w:sz w:val="28"/>
        <w:u w:val="none"/>
      </w:rPr>
    </w:lvl>
    <w:lvl w:ilvl="7">
      <w:start w:val="1"/>
      <w:numFmt w:val="decimal"/>
      <w:isLgl w:val="false"/>
      <w:suff w:val="tab"/>
      <w:lvlText w:val="%8) "/>
      <w:lvlJc w:val="left"/>
      <w:pPr>
        <w:pStyle w:val="86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9"/>
        <w:ind w:left="500" w:firstLine="0"/>
        <w:tabs>
          <w:tab w:val="num" w:pos="860" w:leader="none"/>
        </w:tabs>
      </w:pPr>
      <w:rPr>
        <w:rFonts w:hint="eastAsia" w:ascii="宋体" w:eastAsia="宋体"/>
        <w:b w:val="0"/>
        <w:i w:val="0"/>
        <w:color w:val="000000"/>
        <w:sz w:val="28"/>
        <w:u w:val="none"/>
      </w:rPr>
    </w:lvl>
  </w:abstractNum>
  <w:num w:numId="1">
    <w:abstractNumId w:val="1"/>
  </w:num>
  <w:num w:numId="2">
    <w:abstractNumId w:val="0"/>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4"/>
      <w:lang w:val="en-US" w:eastAsia="zh-CN" w:bidi="ar-SA"/>
    </w:rPr>
  </w:style>
  <w:style w:type="paragraph" w:styleId="870">
    <w:name w:val="标题 1"/>
    <w:basedOn w:val="869"/>
    <w:next w:val="869"/>
    <w:link w:val="881"/>
    <w:qFormat/>
    <w:pPr>
      <w:jc w:val="center"/>
      <w:keepLines/>
      <w:keepNext/>
      <w:spacing w:before="240" w:after="120" w:line="300" w:lineRule="auto"/>
      <w:outlineLvl w:val="0"/>
    </w:pPr>
    <w:rPr>
      <w:rFonts w:ascii="宋体"/>
      <w:b/>
      <w:sz w:val="32"/>
      <w:szCs w:val="20"/>
    </w:rPr>
  </w:style>
  <w:style w:type="paragraph" w:styleId="871">
    <w:name w:val="标题 2"/>
    <w:basedOn w:val="869"/>
    <w:next w:val="883"/>
    <w:link w:val="882"/>
    <w:qFormat/>
    <w:pPr>
      <w:jc w:val="center"/>
      <w:keepLines/>
      <w:keepNext/>
      <w:spacing w:before="120" w:line="300" w:lineRule="auto"/>
      <w:outlineLvl w:val="1"/>
    </w:pPr>
    <w:rPr>
      <w:rFonts w:ascii="Arial" w:hAnsi="Arial" w:eastAsia="黑体"/>
      <w:b/>
      <w:sz w:val="30"/>
      <w:szCs w:val="20"/>
    </w:rPr>
  </w:style>
  <w:style w:type="paragraph" w:styleId="872">
    <w:name w:val="标题 3"/>
    <w:basedOn w:val="869"/>
    <w:next w:val="869"/>
    <w:link w:val="885"/>
    <w:qFormat/>
    <w:pPr>
      <w:jc w:val="left"/>
      <w:keepLines/>
      <w:keepNext/>
      <w:spacing w:before="360" w:after="120"/>
      <w:outlineLvl w:val="2"/>
    </w:pPr>
    <w:rPr>
      <w:rFonts w:ascii="宋体"/>
      <w:b/>
      <w:sz w:val="24"/>
      <w:szCs w:val="20"/>
      <w:u w:val="single"/>
    </w:rPr>
  </w:style>
  <w:style w:type="paragraph" w:styleId="873">
    <w:name w:val="标题 4"/>
    <w:basedOn w:val="869"/>
    <w:next w:val="869"/>
    <w:link w:val="886"/>
    <w:qFormat/>
    <w:pPr>
      <w:keepLines/>
      <w:keepNext/>
      <w:spacing w:before="280" w:after="290" w:line="376" w:lineRule="atLeast"/>
      <w:outlineLvl w:val="3"/>
    </w:pPr>
    <w:rPr>
      <w:rFonts w:ascii="Arial" w:hAnsi="Arial" w:eastAsia="黑体"/>
      <w:b/>
      <w:sz w:val="28"/>
      <w:szCs w:val="20"/>
    </w:rPr>
  </w:style>
  <w:style w:type="paragraph" w:styleId="874">
    <w:name w:val="标题 5"/>
    <w:basedOn w:val="869"/>
    <w:next w:val="869"/>
    <w:link w:val="887"/>
    <w:qFormat/>
    <w:pPr>
      <w:keepLines/>
      <w:keepNext/>
      <w:spacing w:before="280" w:after="290" w:line="376" w:lineRule="atLeast"/>
      <w:outlineLvl w:val="4"/>
    </w:pPr>
    <w:rPr>
      <w:b/>
      <w:sz w:val="28"/>
      <w:szCs w:val="20"/>
    </w:rPr>
  </w:style>
  <w:style w:type="paragraph" w:styleId="875">
    <w:name w:val="标题 6"/>
    <w:basedOn w:val="869"/>
    <w:next w:val="869"/>
    <w:link w:val="888"/>
    <w:qFormat/>
    <w:pPr>
      <w:keepLines/>
      <w:keepNext/>
      <w:spacing w:before="240" w:after="64" w:line="320" w:lineRule="atLeast"/>
      <w:outlineLvl w:val="5"/>
    </w:pPr>
    <w:rPr>
      <w:rFonts w:ascii="Arial" w:hAnsi="Arial" w:eastAsia="黑体"/>
      <w:b/>
      <w:sz w:val="24"/>
      <w:szCs w:val="20"/>
    </w:rPr>
  </w:style>
  <w:style w:type="paragraph" w:styleId="876">
    <w:name w:val="标题 7"/>
    <w:basedOn w:val="869"/>
    <w:next w:val="869"/>
    <w:link w:val="889"/>
    <w:qFormat/>
    <w:pPr>
      <w:keepLines/>
      <w:keepNext/>
      <w:spacing w:before="240" w:after="64" w:line="320" w:lineRule="atLeast"/>
      <w:outlineLvl w:val="6"/>
    </w:pPr>
    <w:rPr>
      <w:b/>
      <w:sz w:val="24"/>
      <w:szCs w:val="20"/>
    </w:rPr>
  </w:style>
  <w:style w:type="paragraph" w:styleId="877">
    <w:name w:val="标题 8"/>
    <w:basedOn w:val="869"/>
    <w:next w:val="869"/>
    <w:link w:val="890"/>
    <w:qFormat/>
    <w:pPr>
      <w:keepLines/>
      <w:keepNext/>
      <w:spacing w:before="240" w:after="64" w:line="320" w:lineRule="atLeast"/>
      <w:outlineLvl w:val="7"/>
    </w:pPr>
    <w:rPr>
      <w:rFonts w:ascii="Arial" w:hAnsi="Arial" w:eastAsia="黑体"/>
      <w:sz w:val="24"/>
      <w:szCs w:val="20"/>
    </w:rPr>
  </w:style>
  <w:style w:type="paragraph" w:styleId="878">
    <w:name w:val="标题 9"/>
    <w:basedOn w:val="869"/>
    <w:next w:val="869"/>
    <w:link w:val="891"/>
    <w:qFormat/>
    <w:pPr>
      <w:keepLines/>
      <w:keepNext/>
      <w:spacing w:before="240" w:after="64" w:line="320" w:lineRule="atLeast"/>
      <w:outlineLvl w:val="8"/>
    </w:pPr>
    <w:rPr>
      <w:rFonts w:ascii="Arial" w:hAnsi="Arial" w:eastAsia="黑体"/>
      <w:szCs w:val="20"/>
    </w:rPr>
  </w:style>
  <w:style w:type="character" w:styleId="879">
    <w:name w:val="默认段落字体"/>
    <w:next w:val="879"/>
    <w:link w:val="869"/>
    <w:uiPriority w:val="1"/>
    <w:unhideWhenUsed/>
    <w:qFormat/>
  </w:style>
  <w:style w:type="table" w:styleId="880">
    <w:name w:val="普通表格"/>
    <w:next w:val="880"/>
    <w:link w:val="869"/>
    <w:uiPriority w:val="99"/>
    <w:unhideWhenUsed/>
    <w:qFormat/>
    <w:tblPr/>
  </w:style>
  <w:style w:type="character" w:styleId="881">
    <w:name w:val="标题 1 字符"/>
    <w:next w:val="881"/>
    <w:link w:val="870"/>
    <w:qFormat/>
    <w:rPr>
      <w:rFonts w:ascii="宋体"/>
      <w:b/>
      <w:sz w:val="32"/>
    </w:rPr>
  </w:style>
  <w:style w:type="character" w:styleId="882">
    <w:name w:val="标题 2 字符"/>
    <w:next w:val="882"/>
    <w:link w:val="871"/>
    <w:qFormat/>
    <w:rPr>
      <w:rFonts w:ascii="Arial" w:hAnsi="Arial" w:eastAsia="黑体"/>
      <w:b/>
      <w:sz w:val="30"/>
      <w:lang w:val="en-US" w:eastAsia="zh-CN" w:bidi="ar-SA"/>
    </w:rPr>
  </w:style>
  <w:style w:type="paragraph" w:styleId="883">
    <w:name w:val="正文缩进"/>
    <w:basedOn w:val="869"/>
    <w:next w:val="883"/>
    <w:link w:val="884"/>
    <w:qFormat/>
    <w:pPr>
      <w:ind w:firstLine="420"/>
      <w:jc w:val="left"/>
    </w:pPr>
    <w:rPr>
      <w:rFonts w:ascii="宋体"/>
      <w:sz w:val="24"/>
    </w:rPr>
  </w:style>
  <w:style w:type="character" w:styleId="884">
    <w:name w:val="正文缩进 字符"/>
    <w:next w:val="884"/>
    <w:link w:val="883"/>
    <w:qFormat/>
    <w:rPr>
      <w:rFonts w:ascii="宋体" w:eastAsia="宋体"/>
      <w:sz w:val="24"/>
      <w:szCs w:val="24"/>
      <w:lang w:val="en-US" w:eastAsia="zh-CN" w:bidi="ar-SA"/>
    </w:rPr>
  </w:style>
  <w:style w:type="character" w:styleId="885">
    <w:name w:val="标题 3 字符"/>
    <w:next w:val="885"/>
    <w:link w:val="872"/>
    <w:qFormat/>
    <w:rPr>
      <w:rFonts w:ascii="宋体" w:eastAsia="宋体"/>
      <w:b/>
      <w:sz w:val="24"/>
      <w:u w:val="single"/>
      <w:lang w:val="en-US" w:eastAsia="zh-CN" w:bidi="ar-SA"/>
    </w:rPr>
  </w:style>
  <w:style w:type="character" w:styleId="886">
    <w:name w:val="标题 4 字符"/>
    <w:next w:val="886"/>
    <w:link w:val="873"/>
    <w:qFormat/>
    <w:rPr>
      <w:rFonts w:ascii="Arial" w:hAnsi="Arial" w:eastAsia="黑体"/>
      <w:b/>
      <w:sz w:val="28"/>
    </w:rPr>
  </w:style>
  <w:style w:type="character" w:styleId="887">
    <w:name w:val="标题 5 字符"/>
    <w:next w:val="887"/>
    <w:link w:val="874"/>
    <w:qFormat/>
    <w:rPr>
      <w:b/>
      <w:sz w:val="28"/>
    </w:rPr>
  </w:style>
  <w:style w:type="character" w:styleId="888">
    <w:name w:val="标题 6 字符"/>
    <w:next w:val="888"/>
    <w:link w:val="875"/>
    <w:qFormat/>
    <w:rPr>
      <w:rFonts w:ascii="Arial" w:hAnsi="Arial" w:eastAsia="黑体"/>
      <w:b/>
      <w:sz w:val="24"/>
    </w:rPr>
  </w:style>
  <w:style w:type="character" w:styleId="889">
    <w:name w:val="标题 7 字符"/>
    <w:next w:val="889"/>
    <w:link w:val="876"/>
    <w:qFormat/>
    <w:rPr>
      <w:b/>
      <w:sz w:val="24"/>
    </w:rPr>
  </w:style>
  <w:style w:type="character" w:styleId="890">
    <w:name w:val="标题 8 字符"/>
    <w:next w:val="890"/>
    <w:link w:val="877"/>
    <w:qFormat/>
    <w:rPr>
      <w:rFonts w:ascii="Arial" w:hAnsi="Arial" w:eastAsia="黑体"/>
      <w:sz w:val="24"/>
    </w:rPr>
  </w:style>
  <w:style w:type="character" w:styleId="891">
    <w:name w:val="标题 9 字符"/>
    <w:next w:val="891"/>
    <w:link w:val="878"/>
    <w:qFormat/>
    <w:rPr>
      <w:rFonts w:ascii="Arial" w:hAnsi="Arial" w:eastAsia="黑体"/>
      <w:sz w:val="21"/>
    </w:rPr>
  </w:style>
  <w:style w:type="paragraph" w:styleId="892">
    <w:name w:val="目录 7"/>
    <w:basedOn w:val="869"/>
    <w:next w:val="869"/>
    <w:link w:val="869"/>
    <w:qFormat/>
    <w:pPr>
      <w:ind w:left="2520"/>
    </w:pPr>
  </w:style>
  <w:style w:type="paragraph" w:styleId="893">
    <w:name w:val="引文目录"/>
    <w:basedOn w:val="869"/>
    <w:next w:val="869"/>
    <w:link w:val="869"/>
    <w:uiPriority w:val="99"/>
    <w:unhideWhenUsed/>
    <w:qFormat/>
    <w:pPr>
      <w:ind w:left="420"/>
    </w:pPr>
    <w:rPr>
      <w:rFonts w:hint="eastAsia"/>
      <w:szCs w:val="20"/>
    </w:rPr>
  </w:style>
  <w:style w:type="paragraph" w:styleId="894">
    <w:name w:val="列表编号"/>
    <w:basedOn w:val="869"/>
    <w:next w:val="894"/>
    <w:link w:val="869"/>
    <w:qFormat/>
    <w:pPr>
      <w:numPr>
        <w:ilvl w:val="0"/>
        <w:numId w:val="1"/>
      </w:numPr>
      <w:jc w:val="left"/>
      <w:widowControl/>
      <w:tabs>
        <w:tab w:val="left" w:pos="454" w:leader="none"/>
        <w:tab w:val="left" w:pos="720" w:leader="none"/>
        <w:tab w:val="left" w:pos="900" w:leader="none"/>
      </w:tabs>
    </w:pPr>
    <w:rPr>
      <w:sz w:val="24"/>
      <w:szCs w:val="20"/>
    </w:rPr>
  </w:style>
  <w:style w:type="paragraph" w:styleId="895">
    <w:name w:val="题注"/>
    <w:basedOn w:val="869"/>
    <w:next w:val="869"/>
    <w:link w:val="869"/>
    <w:qFormat/>
    <w:pPr>
      <w:spacing w:line="480" w:lineRule="auto"/>
    </w:pPr>
    <w:rPr>
      <w:rFonts w:ascii="华文中宋" w:hAnsi="华文中宋" w:eastAsia="华文中宋"/>
      <w:sz w:val="36"/>
      <w:szCs w:val="20"/>
    </w:rPr>
  </w:style>
  <w:style w:type="paragraph" w:styleId="896">
    <w:name w:val="文档结构图"/>
    <w:basedOn w:val="869"/>
    <w:next w:val="896"/>
    <w:link w:val="897"/>
    <w:qFormat/>
    <w:pPr>
      <w:shd w:val="clear" w:color="auto" w:fill="000080"/>
    </w:pPr>
  </w:style>
  <w:style w:type="character" w:styleId="897">
    <w:name w:val="文档结构图 字符"/>
    <w:next w:val="897"/>
    <w:link w:val="896"/>
    <w:qFormat/>
    <w:rPr>
      <w:sz w:val="21"/>
      <w:szCs w:val="24"/>
      <w:shd w:val="clear" w:color="auto" w:fill="000080"/>
    </w:rPr>
  </w:style>
  <w:style w:type="paragraph" w:styleId="898">
    <w:name w:val="批注文字"/>
    <w:basedOn w:val="869"/>
    <w:next w:val="898"/>
    <w:link w:val="899"/>
    <w:uiPriority w:val="99"/>
    <w:qFormat/>
    <w:pPr>
      <w:jc w:val="left"/>
    </w:pPr>
  </w:style>
  <w:style w:type="character" w:styleId="899">
    <w:name w:val="批注文字 字符1"/>
    <w:next w:val="899"/>
    <w:link w:val="898"/>
    <w:uiPriority w:val="99"/>
    <w:qFormat/>
    <w:rPr>
      <w:sz w:val="21"/>
      <w:szCs w:val="24"/>
    </w:rPr>
  </w:style>
  <w:style w:type="paragraph" w:styleId="900">
    <w:name w:val="正文文本 3"/>
    <w:basedOn w:val="869"/>
    <w:next w:val="900"/>
    <w:link w:val="901"/>
    <w:qFormat/>
    <w:pPr>
      <w:spacing w:after="120"/>
    </w:pPr>
    <w:rPr>
      <w:sz w:val="16"/>
      <w:szCs w:val="16"/>
    </w:rPr>
  </w:style>
  <w:style w:type="character" w:styleId="901">
    <w:name w:val="正文文本 3 字符"/>
    <w:next w:val="901"/>
    <w:link w:val="900"/>
    <w:qFormat/>
    <w:rPr>
      <w:sz w:val="16"/>
      <w:szCs w:val="16"/>
    </w:rPr>
  </w:style>
  <w:style w:type="paragraph" w:styleId="902">
    <w:name w:val="正文文本"/>
    <w:basedOn w:val="869"/>
    <w:next w:val="902"/>
    <w:link w:val="903"/>
    <w:qFormat/>
    <w:pPr>
      <w:spacing w:before="120" w:line="22" w:lineRule="atLeast"/>
      <w:tabs>
        <w:tab w:val="left" w:pos="567" w:leader="none"/>
      </w:tabs>
    </w:pPr>
    <w:rPr>
      <w:rFonts w:ascii="宋体" w:hAnsi="宋体"/>
      <w:sz w:val="24"/>
    </w:rPr>
  </w:style>
  <w:style w:type="character" w:styleId="903">
    <w:name w:val="正文文本 字符"/>
    <w:next w:val="903"/>
    <w:link w:val="902"/>
    <w:qFormat/>
    <w:rPr>
      <w:rFonts w:ascii="宋体" w:hAnsi="宋体"/>
      <w:sz w:val="24"/>
      <w:szCs w:val="24"/>
    </w:rPr>
  </w:style>
  <w:style w:type="paragraph" w:styleId="904">
    <w:name w:val="正文文本缩进"/>
    <w:basedOn w:val="869"/>
    <w:next w:val="904"/>
    <w:link w:val="905"/>
    <w:qFormat/>
    <w:pPr>
      <w:ind w:firstLine="570"/>
      <w:spacing w:line="360" w:lineRule="auto"/>
    </w:pPr>
    <w:rPr>
      <w:sz w:val="24"/>
    </w:rPr>
  </w:style>
  <w:style w:type="character" w:styleId="905">
    <w:name w:val="正文文本缩进 字符"/>
    <w:next w:val="905"/>
    <w:link w:val="904"/>
    <w:qFormat/>
    <w:rPr>
      <w:rFonts w:eastAsia="宋体"/>
      <w:sz w:val="24"/>
      <w:szCs w:val="24"/>
      <w:lang w:val="en-US" w:eastAsia="zh-CN" w:bidi="ar-SA"/>
    </w:rPr>
  </w:style>
  <w:style w:type="paragraph" w:styleId="906">
    <w:name w:val="列表编号 3"/>
    <w:basedOn w:val="869"/>
    <w:next w:val="906"/>
    <w:link w:val="869"/>
    <w:qFormat/>
    <w:pPr>
      <w:numPr>
        <w:ilvl w:val="0"/>
        <w:numId w:val="2"/>
      </w:numPr>
      <w:tabs>
        <w:tab w:val="left" w:pos="1200" w:leader="none"/>
      </w:tabs>
    </w:pPr>
  </w:style>
  <w:style w:type="paragraph" w:styleId="907">
    <w:name w:val="列表 2"/>
    <w:basedOn w:val="869"/>
    <w:next w:val="907"/>
    <w:link w:val="869"/>
    <w:qFormat/>
    <w:pPr>
      <w:ind w:left="100" w:hanging="200"/>
    </w:pPr>
  </w:style>
  <w:style w:type="paragraph" w:styleId="908">
    <w:name w:val="文本块"/>
    <w:basedOn w:val="869"/>
    <w:next w:val="908"/>
    <w:link w:val="869"/>
    <w:qFormat/>
    <w:pPr>
      <w:ind w:left="480" w:right="-341" w:firstLine="513"/>
      <w:widowControl/>
    </w:pPr>
    <w:rPr>
      <w:sz w:val="24"/>
      <w:szCs w:val="20"/>
    </w:rPr>
  </w:style>
  <w:style w:type="paragraph" w:styleId="909">
    <w:name w:val="目录 5"/>
    <w:basedOn w:val="869"/>
    <w:next w:val="869"/>
    <w:link w:val="869"/>
    <w:qFormat/>
    <w:pPr>
      <w:ind w:left="1680"/>
    </w:pPr>
  </w:style>
  <w:style w:type="paragraph" w:styleId="910">
    <w:name w:val="目录 3"/>
    <w:basedOn w:val="869"/>
    <w:next w:val="869"/>
    <w:link w:val="869"/>
    <w:qFormat/>
    <w:pPr>
      <w:ind w:left="840"/>
    </w:pPr>
  </w:style>
  <w:style w:type="paragraph" w:styleId="911">
    <w:name w:val="纯文本"/>
    <w:basedOn w:val="869"/>
    <w:next w:val="911"/>
    <w:link w:val="912"/>
    <w:qFormat/>
    <w:rPr>
      <w:rFonts w:hint="eastAsia" w:ascii="宋体" w:hAnsi="Courier New"/>
      <w:szCs w:val="20"/>
    </w:rPr>
  </w:style>
  <w:style w:type="character" w:styleId="912">
    <w:name w:val="纯文本 字符2"/>
    <w:next w:val="912"/>
    <w:link w:val="911"/>
    <w:qFormat/>
    <w:rPr>
      <w:rFonts w:hint="eastAsia" w:ascii="宋体" w:hAnsi="Courier New" w:eastAsia="宋体" w:cs="宋体"/>
      <w:sz w:val="21"/>
    </w:rPr>
  </w:style>
  <w:style w:type="paragraph" w:styleId="913">
    <w:name w:val="目录 8"/>
    <w:basedOn w:val="869"/>
    <w:next w:val="869"/>
    <w:link w:val="869"/>
    <w:qFormat/>
    <w:pPr>
      <w:ind w:left="2940"/>
    </w:pPr>
  </w:style>
  <w:style w:type="paragraph" w:styleId="914">
    <w:name w:val="日期"/>
    <w:basedOn w:val="869"/>
    <w:next w:val="869"/>
    <w:link w:val="915"/>
    <w:qFormat/>
    <w:pPr>
      <w:ind w:left="100"/>
    </w:pPr>
    <w:rPr>
      <w:rFonts w:ascii="仿宋_GB2312" w:hAnsi="宋体" w:eastAsia="仿宋_GB2312"/>
      <w:color w:val="000000"/>
      <w:sz w:val="24"/>
    </w:rPr>
  </w:style>
  <w:style w:type="character" w:styleId="915">
    <w:name w:val="日期 字符"/>
    <w:next w:val="915"/>
    <w:link w:val="914"/>
    <w:qFormat/>
    <w:rPr>
      <w:rFonts w:ascii="仿宋_GB2312" w:hAnsi="宋体" w:eastAsia="仿宋_GB2312"/>
      <w:color w:val="000000"/>
      <w:sz w:val="24"/>
      <w:szCs w:val="24"/>
    </w:rPr>
  </w:style>
  <w:style w:type="paragraph" w:styleId="916">
    <w:name w:val="正文文本缩进 2"/>
    <w:basedOn w:val="869"/>
    <w:next w:val="916"/>
    <w:link w:val="917"/>
    <w:qFormat/>
    <w:pPr>
      <w:ind w:firstLine="480"/>
    </w:pPr>
    <w:rPr>
      <w:rFonts w:ascii="仿宋_GB2312" w:eastAsia="仿宋_GB2312"/>
      <w:sz w:val="24"/>
    </w:rPr>
  </w:style>
  <w:style w:type="character" w:styleId="917">
    <w:name w:val="正文文本缩进 2 字符"/>
    <w:next w:val="917"/>
    <w:link w:val="916"/>
    <w:qFormat/>
    <w:rPr>
      <w:rFonts w:ascii="仿宋_GB2312" w:eastAsia="仿宋_GB2312"/>
      <w:sz w:val="24"/>
      <w:szCs w:val="24"/>
    </w:rPr>
  </w:style>
  <w:style w:type="paragraph" w:styleId="918">
    <w:name w:val="批注框文本"/>
    <w:basedOn w:val="869"/>
    <w:next w:val="918"/>
    <w:link w:val="919"/>
    <w:qFormat/>
    <w:rPr>
      <w:sz w:val="18"/>
      <w:szCs w:val="18"/>
    </w:rPr>
  </w:style>
  <w:style w:type="character" w:styleId="919">
    <w:name w:val="批注框文本 字符"/>
    <w:next w:val="919"/>
    <w:link w:val="918"/>
    <w:qFormat/>
    <w:rPr>
      <w:sz w:val="18"/>
      <w:szCs w:val="18"/>
    </w:rPr>
  </w:style>
  <w:style w:type="paragraph" w:styleId="920">
    <w:name w:val="页脚"/>
    <w:basedOn w:val="869"/>
    <w:next w:val="920"/>
    <w:link w:val="921"/>
    <w:uiPriority w:val="99"/>
    <w:qFormat/>
    <w:pPr>
      <w:jc w:val="left"/>
      <w:tabs>
        <w:tab w:val="center" w:pos="4153" w:leader="none"/>
        <w:tab w:val="right" w:pos="8306" w:leader="none"/>
      </w:tabs>
    </w:pPr>
    <w:rPr>
      <w:rFonts w:ascii="宋体"/>
      <w:sz w:val="18"/>
      <w:szCs w:val="20"/>
    </w:rPr>
  </w:style>
  <w:style w:type="character" w:styleId="921">
    <w:name w:val="页脚 字符1"/>
    <w:next w:val="921"/>
    <w:link w:val="920"/>
    <w:uiPriority w:val="99"/>
    <w:qFormat/>
    <w:rPr>
      <w:rFonts w:ascii="宋体" w:eastAsia="宋体"/>
      <w:sz w:val="18"/>
      <w:lang w:val="en-US" w:eastAsia="zh-CN" w:bidi="ar-SA"/>
    </w:rPr>
  </w:style>
  <w:style w:type="paragraph" w:styleId="922">
    <w:name w:val="页眉"/>
    <w:basedOn w:val="869"/>
    <w:next w:val="922"/>
    <w:link w:val="923"/>
    <w:qFormat/>
    <w:pPr>
      <w:jc w:val="center"/>
      <w:tabs>
        <w:tab w:val="center" w:pos="4153" w:leader="none"/>
        <w:tab w:val="right" w:pos="8306" w:leader="none"/>
      </w:tabs>
      <w:pBdr>
        <w:bottom w:val="single" w:color="000000" w:sz="6" w:space="1"/>
      </w:pBdr>
    </w:pPr>
    <w:rPr>
      <w:sz w:val="18"/>
      <w:szCs w:val="18"/>
    </w:rPr>
  </w:style>
  <w:style w:type="character" w:styleId="923">
    <w:name w:val="页眉 字符"/>
    <w:next w:val="923"/>
    <w:link w:val="922"/>
    <w:qFormat/>
    <w:rPr>
      <w:rFonts w:eastAsia="宋体"/>
      <w:sz w:val="18"/>
      <w:szCs w:val="18"/>
      <w:lang w:val="en-US" w:eastAsia="zh-CN" w:bidi="ar-SA"/>
    </w:rPr>
  </w:style>
  <w:style w:type="paragraph" w:styleId="924">
    <w:name w:val="目录 1"/>
    <w:basedOn w:val="869"/>
    <w:next w:val="869"/>
    <w:link w:val="869"/>
    <w:uiPriority w:val="39"/>
    <w:qFormat/>
    <w:pPr>
      <w:spacing w:line="300" w:lineRule="auto"/>
      <w:tabs>
        <w:tab w:val="left" w:pos="1050" w:leader="none"/>
        <w:tab w:val="right" w:pos="8937" w:leader="dot"/>
      </w:tabs>
    </w:pPr>
    <w:rPr>
      <w:rFonts w:ascii="宋体" w:hAnsi="宋体"/>
      <w:b/>
      <w:sz w:val="24"/>
    </w:rPr>
  </w:style>
  <w:style w:type="paragraph" w:styleId="925">
    <w:name w:val="目录 4"/>
    <w:basedOn w:val="869"/>
    <w:next w:val="869"/>
    <w:link w:val="869"/>
    <w:qFormat/>
    <w:pPr>
      <w:ind w:left="1260"/>
    </w:pPr>
  </w:style>
  <w:style w:type="paragraph" w:styleId="926">
    <w:name w:val="列表"/>
    <w:basedOn w:val="869"/>
    <w:next w:val="926"/>
    <w:link w:val="869"/>
    <w:qFormat/>
    <w:pPr>
      <w:ind w:left="200" w:hanging="200"/>
    </w:pPr>
    <w:rPr>
      <w:sz w:val="28"/>
    </w:rPr>
  </w:style>
  <w:style w:type="paragraph" w:styleId="927">
    <w:name w:val="目录 6"/>
    <w:basedOn w:val="869"/>
    <w:next w:val="869"/>
    <w:link w:val="869"/>
    <w:qFormat/>
    <w:pPr>
      <w:ind w:left="2100"/>
    </w:pPr>
  </w:style>
  <w:style w:type="paragraph" w:styleId="928">
    <w:name w:val="正文文本缩进 3"/>
    <w:basedOn w:val="869"/>
    <w:next w:val="928"/>
    <w:link w:val="929"/>
    <w:uiPriority w:val="99"/>
    <w:qFormat/>
    <w:pPr>
      <w:ind w:left="720" w:firstLine="480"/>
      <w:jc w:val="left"/>
      <w:spacing w:before="120" w:line="22" w:lineRule="atLeast"/>
    </w:pPr>
    <w:rPr>
      <w:rFonts w:ascii="宋体"/>
      <w:sz w:val="24"/>
      <w:szCs w:val="20"/>
    </w:rPr>
  </w:style>
  <w:style w:type="character" w:styleId="929">
    <w:name w:val="正文文本缩进 3 字符"/>
    <w:next w:val="929"/>
    <w:link w:val="928"/>
    <w:uiPriority w:val="99"/>
    <w:qFormat/>
    <w:rPr>
      <w:rFonts w:ascii="宋体"/>
      <w:sz w:val="24"/>
    </w:rPr>
  </w:style>
  <w:style w:type="paragraph" w:styleId="930">
    <w:name w:val="目录 2"/>
    <w:basedOn w:val="869"/>
    <w:next w:val="869"/>
    <w:link w:val="869"/>
    <w:uiPriority w:val="39"/>
    <w:qFormat/>
    <w:pPr>
      <w:ind w:left="420"/>
      <w:spacing w:line="312" w:lineRule="auto"/>
      <w:tabs>
        <w:tab w:val="right" w:pos="8937" w:leader="dot"/>
      </w:tabs>
    </w:pPr>
  </w:style>
  <w:style w:type="paragraph" w:styleId="931">
    <w:name w:val="目录 9"/>
    <w:basedOn w:val="869"/>
    <w:next w:val="869"/>
    <w:link w:val="869"/>
    <w:qFormat/>
    <w:pPr>
      <w:ind w:left="3360"/>
    </w:pPr>
  </w:style>
  <w:style w:type="paragraph" w:styleId="932">
    <w:name w:val="正文文本 2"/>
    <w:basedOn w:val="869"/>
    <w:next w:val="932"/>
    <w:link w:val="933"/>
    <w:qFormat/>
    <w:pPr>
      <w:jc w:val="left"/>
      <w:spacing w:before="50" w:line="400" w:lineRule="atLeast"/>
      <w:widowControl/>
    </w:pPr>
    <w:rPr>
      <w:rFonts w:ascii="宋体" w:hAnsi="宋体"/>
      <w:color w:val="000000"/>
      <w:sz w:val="24"/>
    </w:rPr>
  </w:style>
  <w:style w:type="character" w:styleId="933">
    <w:name w:val="正文文本 2 字符"/>
    <w:next w:val="933"/>
    <w:link w:val="932"/>
    <w:qFormat/>
    <w:rPr>
      <w:rFonts w:ascii="宋体" w:hAnsi="宋体"/>
      <w:color w:val="000000"/>
      <w:sz w:val="24"/>
      <w:szCs w:val="24"/>
    </w:rPr>
  </w:style>
  <w:style w:type="paragraph" w:styleId="934">
    <w:name w:val="HTML 预设格式"/>
    <w:basedOn w:val="869"/>
    <w:next w:val="934"/>
    <w:link w:val="9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35">
    <w:name w:val="HTML 预设格式 字符"/>
    <w:next w:val="935"/>
    <w:link w:val="934"/>
    <w:qFormat/>
    <w:rPr>
      <w:rFonts w:ascii="宋体" w:hAnsi="宋体" w:cs="宋体"/>
      <w:sz w:val="24"/>
      <w:szCs w:val="24"/>
    </w:rPr>
  </w:style>
  <w:style w:type="paragraph" w:styleId="936">
    <w:name w:val="普通(网站)"/>
    <w:basedOn w:val="869"/>
    <w:next w:val="936"/>
    <w:link w:val="869"/>
    <w:uiPriority w:val="99"/>
    <w:unhideWhenUsed/>
    <w:qFormat/>
    <w:pPr>
      <w:jc w:val="left"/>
      <w:spacing w:before="100" w:beforeAutospacing="1" w:after="100" w:afterAutospacing="1"/>
      <w:widowControl/>
    </w:pPr>
    <w:rPr>
      <w:rFonts w:ascii="宋体" w:hAnsi="宋体" w:cs="宋体"/>
      <w:sz w:val="24"/>
    </w:rPr>
  </w:style>
  <w:style w:type="paragraph" w:styleId="937">
    <w:name w:val="索引 1"/>
    <w:basedOn w:val="869"/>
    <w:next w:val="869"/>
    <w:link w:val="869"/>
    <w:qFormat/>
    <w:rPr>
      <w:szCs w:val="20"/>
    </w:rPr>
  </w:style>
  <w:style w:type="paragraph" w:styleId="938">
    <w:name w:val="索引 2"/>
    <w:basedOn w:val="869"/>
    <w:next w:val="869"/>
    <w:link w:val="869"/>
    <w:qFormat/>
    <w:pPr>
      <w:ind w:left="200"/>
    </w:pPr>
    <w:rPr>
      <w:rFonts w:hint="eastAsia"/>
      <w:szCs w:val="20"/>
    </w:rPr>
  </w:style>
  <w:style w:type="paragraph" w:styleId="939">
    <w:name w:val="标题"/>
    <w:basedOn w:val="869"/>
    <w:next w:val="939"/>
    <w:link w:val="940"/>
    <w:qFormat/>
    <w:pPr>
      <w:jc w:val="center"/>
      <w:outlineLvl w:val="0"/>
    </w:pPr>
    <w:rPr>
      <w:b/>
      <w:sz w:val="32"/>
      <w:szCs w:val="20"/>
    </w:rPr>
  </w:style>
  <w:style w:type="character" w:styleId="940">
    <w:name w:val="标题 字符"/>
    <w:next w:val="940"/>
    <w:link w:val="939"/>
    <w:qFormat/>
    <w:rPr>
      <w:b/>
      <w:sz w:val="32"/>
    </w:rPr>
  </w:style>
  <w:style w:type="paragraph" w:styleId="941">
    <w:name w:val="批注主题"/>
    <w:basedOn w:val="898"/>
    <w:next w:val="898"/>
    <w:link w:val="942"/>
    <w:qFormat/>
    <w:rPr>
      <w:b/>
      <w:bCs/>
    </w:rPr>
  </w:style>
  <w:style w:type="character" w:styleId="942">
    <w:name w:val="批注主题 字符"/>
    <w:next w:val="942"/>
    <w:link w:val="941"/>
    <w:qFormat/>
    <w:rPr>
      <w:rFonts w:ascii="Times New Roman" w:hAnsi="Times New Roman" w:eastAsia="宋体" w:cs="Times New Roman"/>
      <w:b/>
      <w:bCs/>
      <w:sz w:val="21"/>
      <w:szCs w:val="24"/>
      <w:lang w:val="en-US" w:eastAsia="zh-CN" w:bidi="ar-SA"/>
    </w:rPr>
  </w:style>
  <w:style w:type="paragraph" w:styleId="943">
    <w:name w:val="正文首行缩进"/>
    <w:basedOn w:val="902"/>
    <w:next w:val="943"/>
    <w:link w:val="944"/>
    <w:qFormat/>
    <w:pPr>
      <w:ind w:firstLine="420"/>
      <w:tabs>
        <w:tab w:val="left" w:pos="567" w:leader="none"/>
      </w:tabs>
    </w:pPr>
  </w:style>
  <w:style w:type="character" w:styleId="944">
    <w:name w:val="正文文本首行缩进 字符"/>
    <w:next w:val="944"/>
    <w:link w:val="943"/>
    <w:rPr>
      <w:rFonts w:ascii="宋体" w:hAnsi="宋体"/>
      <w:sz w:val="24"/>
      <w:szCs w:val="24"/>
    </w:rPr>
  </w:style>
  <w:style w:type="paragraph" w:styleId="945">
    <w:name w:val="正文首行缩进 2"/>
    <w:basedOn w:val="904"/>
    <w:next w:val="945"/>
    <w:link w:val="946"/>
    <w:qFormat/>
    <w:pPr>
      <w:ind w:left="420" w:firstLine="420"/>
      <w:spacing w:after="120" w:line="480" w:lineRule="exact"/>
    </w:pPr>
    <w:rPr>
      <w:szCs w:val="20"/>
    </w:rPr>
  </w:style>
  <w:style w:type="character" w:styleId="946">
    <w:name w:val="正文文本首行缩进 2 字符"/>
    <w:next w:val="946"/>
    <w:link w:val="945"/>
    <w:qFormat/>
    <w:rPr>
      <w:rFonts w:eastAsia="宋体"/>
      <w:sz w:val="24"/>
      <w:szCs w:val="24"/>
      <w:lang w:val="en-US" w:eastAsia="zh-CN" w:bidi="ar-SA"/>
    </w:rPr>
  </w:style>
  <w:style w:type="table" w:styleId="947">
    <w:name w:val="网格型"/>
    <w:basedOn w:val="880"/>
    <w:next w:val="947"/>
    <w:link w:val="869"/>
    <w:qFormat/>
    <w:tblPr/>
  </w:style>
  <w:style w:type="table" w:styleId="948">
    <w:name w:val="中等深浅网格 1 - 强调文字颜色 2"/>
    <w:basedOn w:val="880"/>
    <w:next w:val="948"/>
    <w:link w:val="869"/>
    <w:qFormat/>
    <w:rPr>
      <w:sz w:val="21"/>
      <w:szCs w:val="24"/>
    </w:rPr>
    <w:tblPr/>
  </w:style>
  <w:style w:type="character" w:styleId="949">
    <w:name w:val="要点"/>
    <w:next w:val="949"/>
    <w:link w:val="869"/>
    <w:qFormat/>
    <w:rPr>
      <w:b/>
      <w:bCs/>
    </w:rPr>
  </w:style>
  <w:style w:type="character" w:styleId="950">
    <w:name w:val="页码"/>
    <w:next w:val="950"/>
    <w:link w:val="869"/>
    <w:qFormat/>
  </w:style>
  <w:style w:type="character" w:styleId="951">
    <w:name w:val="已访问的超链接"/>
    <w:next w:val="951"/>
    <w:link w:val="869"/>
    <w:qFormat/>
    <w:rPr>
      <w:color w:val="333333"/>
      <w:u w:val="none"/>
    </w:rPr>
  </w:style>
  <w:style w:type="character" w:styleId="952">
    <w:name w:val="强调"/>
    <w:next w:val="952"/>
    <w:link w:val="869"/>
    <w:qFormat/>
    <w:rPr>
      <w:color w:val="cc0033"/>
    </w:rPr>
  </w:style>
  <w:style w:type="character" w:styleId="953">
    <w:name w:val="超链接"/>
    <w:next w:val="953"/>
    <w:link w:val="869"/>
    <w:qFormat/>
    <w:rPr>
      <w:color w:val="333333"/>
      <w:u w:val="none"/>
    </w:rPr>
  </w:style>
  <w:style w:type="character" w:styleId="954">
    <w:name w:val="批注引用"/>
    <w:next w:val="954"/>
    <w:link w:val="869"/>
    <w:uiPriority w:val="99"/>
    <w:qFormat/>
    <w:rPr>
      <w:sz w:val="21"/>
      <w:szCs w:val="21"/>
    </w:rPr>
  </w:style>
  <w:style w:type="character" w:styleId="955">
    <w:name w:val="HTML 引文"/>
    <w:next w:val="955"/>
    <w:link w:val="869"/>
    <w:qFormat/>
    <w:rPr>
      <w:i/>
      <w:iCs/>
    </w:rPr>
  </w:style>
  <w:style w:type="paragraph" w:styleId="956">
    <w:name w:val="Default"/>
    <w:next w:val="956"/>
    <w:link w:val="869"/>
    <w:qFormat/>
    <w:pPr>
      <w:widowControl w:val="off"/>
    </w:pPr>
    <w:rPr>
      <w:rFonts w:ascii="Symbol" w:hAnsi="Symbol" w:cs="Symbol"/>
      <w:color w:val="000000"/>
      <w:sz w:val="24"/>
      <w:szCs w:val="24"/>
      <w:lang w:val="en-US" w:eastAsia="zh-CN" w:bidi="ar-SA"/>
    </w:rPr>
  </w:style>
  <w:style w:type="character" w:styleId="957">
    <w:name w:val="批注文字 字符"/>
    <w:next w:val="957"/>
    <w:link w:val="869"/>
    <w:uiPriority w:val="99"/>
    <w:qFormat/>
    <w:rPr>
      <w:rFonts w:ascii="Times New Roman" w:hAnsi="Times New Roman" w:eastAsia="宋体" w:cs="Times New Roman"/>
      <w:sz w:val="24"/>
      <w:lang w:val="en-US" w:eastAsia="zh-CN" w:bidi="ar-SA"/>
    </w:rPr>
  </w:style>
  <w:style w:type="character" w:styleId="958">
    <w:name w:val="c21"/>
    <w:next w:val="958"/>
    <w:link w:val="869"/>
    <w:qFormat/>
    <w:rPr>
      <w:rFonts w:ascii="ˎ̥" w:hAnsi="ˎ̥"/>
      <w:color w:val="000000"/>
      <w:sz w:val="20"/>
      <w:szCs w:val="20"/>
      <w:u w:val="none"/>
    </w:rPr>
  </w:style>
  <w:style w:type="character" w:styleId="959">
    <w:name w:val="title4"/>
    <w:next w:val="959"/>
    <w:link w:val="869"/>
    <w:qFormat/>
    <w:rPr>
      <w:b/>
      <w:bCs/>
      <w:color w:val="1d87b3"/>
      <w:sz w:val="15"/>
      <w:szCs w:val="15"/>
    </w:rPr>
  </w:style>
  <w:style w:type="character" w:styleId="960">
    <w:name w:val="标题 2 Char Char"/>
    <w:next w:val="960"/>
    <w:link w:val="869"/>
    <w:qFormat/>
    <w:rPr>
      <w:rFonts w:ascii="Arial" w:hAnsi="Arial" w:eastAsia="黑体"/>
      <w:b/>
      <w:bCs/>
      <w:sz w:val="32"/>
      <w:szCs w:val="32"/>
      <w:lang w:val="en-US" w:eastAsia="zh-CN" w:bidi="ar-SA"/>
    </w:rPr>
  </w:style>
  <w:style w:type="character" w:styleId="961">
    <w:name w:val="black1"/>
    <w:next w:val="961"/>
    <w:link w:val="869"/>
    <w:qFormat/>
    <w:rPr>
      <w:color w:val="000000"/>
    </w:rPr>
  </w:style>
  <w:style w:type="character" w:styleId="962">
    <w:name w:val="street-address"/>
    <w:next w:val="962"/>
    <w:link w:val="869"/>
    <w:qFormat/>
  </w:style>
  <w:style w:type="character" w:styleId="963">
    <w:name w:val="locality"/>
    <w:next w:val="963"/>
    <w:link w:val="869"/>
    <w:qFormat/>
  </w:style>
  <w:style w:type="character" w:styleId="964">
    <w:name w:val="正文文本缩进 Char1"/>
    <w:next w:val="964"/>
    <w:link w:val="965"/>
    <w:qFormat/>
    <w:rPr>
      <w:rFonts w:ascii="宋体" w:hAnsi="宋体" w:eastAsia="宋体"/>
      <w:sz w:val="24"/>
      <w:szCs w:val="24"/>
      <w:lang w:bidi="ar-SA"/>
    </w:rPr>
  </w:style>
  <w:style w:type="paragraph" w:styleId="965">
    <w:name w:val="正文文本缩进1"/>
    <w:basedOn w:val="869"/>
    <w:next w:val="965"/>
    <w:link w:val="964"/>
    <w:qFormat/>
    <w:pPr>
      <w:ind w:firstLine="480"/>
      <w:spacing w:line="480" w:lineRule="exact"/>
    </w:pPr>
    <w:rPr>
      <w:rFonts w:ascii="宋体" w:hAnsi="宋体"/>
      <w:sz w:val="24"/>
    </w:rPr>
  </w:style>
  <w:style w:type="character" w:styleId="966">
    <w:name w:val="Char Char11"/>
    <w:next w:val="966"/>
    <w:link w:val="869"/>
    <w:qFormat/>
    <w:rPr>
      <w:rFonts w:ascii="宋体" w:eastAsia="宋体"/>
      <w:b/>
      <w:sz w:val="24"/>
      <w:u w:val="single"/>
      <w:lang w:val="en-US" w:eastAsia="zh-CN" w:bidi="ar-SA"/>
    </w:rPr>
  </w:style>
  <w:style w:type="character" w:styleId="967">
    <w:name w:val="txt"/>
    <w:next w:val="967"/>
    <w:link w:val="869"/>
    <w:qFormat/>
  </w:style>
  <w:style w:type="character" w:styleId="968">
    <w:name w:val="正文缩进 Char Char"/>
    <w:next w:val="968"/>
    <w:link w:val="969"/>
    <w:qFormat/>
    <w:rPr>
      <w:rFonts w:ascii="宋体" w:eastAsia="宋体"/>
      <w:color w:val="000000"/>
      <w:sz w:val="28"/>
      <w:lang w:bidi="ar-SA"/>
    </w:rPr>
  </w:style>
  <w:style w:type="paragraph" w:styleId="969">
    <w:name w:val="正文缩进1"/>
    <w:basedOn w:val="869"/>
    <w:next w:val="969"/>
    <w:link w:val="968"/>
    <w:qFormat/>
    <w:pPr>
      <w:ind w:firstLine="567"/>
      <w:spacing w:line="480" w:lineRule="exact"/>
      <w:widowControl/>
    </w:pPr>
    <w:rPr>
      <w:rFonts w:ascii="宋体"/>
      <w:color w:val="000000"/>
      <w:sz w:val="28"/>
      <w:szCs w:val="20"/>
    </w:rPr>
  </w:style>
  <w:style w:type="character" w:styleId="970">
    <w:name w:val="普通文字1 Char1"/>
    <w:next w:val="970"/>
    <w:link w:val="869"/>
    <w:qFormat/>
    <w:rPr>
      <w:rFonts w:ascii="宋体" w:hAnsi="Courier New" w:eastAsia="宋体"/>
      <w:sz w:val="21"/>
      <w:lang w:val="en-US" w:eastAsia="zh-CN" w:bidi="ar-SA"/>
    </w:rPr>
  </w:style>
  <w:style w:type="character" w:styleId="971">
    <w:name w:val="chanpin1"/>
    <w:next w:val="971"/>
    <w:link w:val="869"/>
    <w:qFormat/>
    <w:rPr>
      <w:rFonts w:ascii="ˎ̥" w:hAnsi="ˎ̥"/>
      <w:color w:val="000000"/>
      <w:sz w:val="20"/>
      <w:szCs w:val="20"/>
      <w:u w:val="none"/>
    </w:rPr>
  </w:style>
  <w:style w:type="character" w:styleId="972">
    <w:name w:val="列表段落 字符1"/>
    <w:next w:val="972"/>
    <w:link w:val="973"/>
    <w:uiPriority w:val="34"/>
    <w:qFormat/>
    <w:rPr>
      <w:rFonts w:ascii="Calibri" w:hAnsi="Calibri" w:eastAsia="宋体"/>
      <w:sz w:val="21"/>
      <w:szCs w:val="22"/>
      <w:lang w:val="en-US" w:eastAsia="zh-CN" w:bidi="ar-SA"/>
    </w:rPr>
  </w:style>
  <w:style w:type="paragraph" w:styleId="973">
    <w:name w:val="列表段落"/>
    <w:basedOn w:val="869"/>
    <w:next w:val="973"/>
    <w:link w:val="972"/>
    <w:qFormat/>
    <w:pPr>
      <w:ind w:firstLine="420"/>
    </w:pPr>
    <w:rPr>
      <w:rFonts w:ascii="Calibri" w:hAnsi="Calibri"/>
      <w:szCs w:val="22"/>
    </w:rPr>
  </w:style>
  <w:style w:type="character" w:styleId="974">
    <w:name w:val="标题 3 Char Char"/>
    <w:next w:val="974"/>
    <w:link w:val="869"/>
    <w:qFormat/>
    <w:rPr>
      <w:rFonts w:eastAsia="宋体"/>
      <w:b/>
      <w:bCs/>
      <w:sz w:val="32"/>
      <w:szCs w:val="32"/>
      <w:lang w:val="en-US" w:eastAsia="zh-CN" w:bidi="ar-SA"/>
    </w:rPr>
  </w:style>
  <w:style w:type="character" w:styleId="975">
    <w:name w:val="段1 Char"/>
    <w:next w:val="975"/>
    <w:link w:val="869"/>
    <w:qFormat/>
    <w:rPr>
      <w:rFonts w:ascii="宋体" w:eastAsia="宋体"/>
      <w:sz w:val="24"/>
      <w:lang w:val="en-US" w:eastAsia="zh-CN" w:bidi="ar-SA"/>
    </w:rPr>
  </w:style>
  <w:style w:type="character" w:styleId="976">
    <w:name w:val="chanpin拷贝"/>
    <w:next w:val="976"/>
    <w:link w:val="869"/>
    <w:qFormat/>
  </w:style>
  <w:style w:type="character" w:styleId="977">
    <w:name w:val="纯文本 Char1"/>
    <w:next w:val="977"/>
    <w:link w:val="869"/>
    <w:qFormat/>
    <w:rPr>
      <w:rFonts w:ascii="宋体" w:hAnsi="Courier New" w:eastAsia="宋体"/>
      <w:sz w:val="21"/>
      <w:lang w:val="en-US" w:eastAsia="zh-CN" w:bidi="ar-SA"/>
    </w:rPr>
  </w:style>
  <w:style w:type="character" w:styleId="978">
    <w:name w:val="apple-style-span"/>
    <w:next w:val="978"/>
    <w:link w:val="869"/>
    <w:qFormat/>
    <w:rPr>
      <w:rFonts w:cs="Times New Roman"/>
    </w:rPr>
  </w:style>
  <w:style w:type="paragraph" w:styleId="979">
    <w:name w:val="二级条标题"/>
    <w:basedOn w:val="980"/>
    <w:next w:val="869"/>
    <w:link w:val="869"/>
    <w:qFormat/>
    <w:pPr>
      <w:numPr>
        <w:ilvl w:val="0"/>
        <w:numId w:val="0"/>
      </w:numPr>
      <w:ind w:hanging="840"/>
      <w:tabs>
        <w:tab w:val="left" w:pos="360" w:leader="none"/>
        <w:tab w:val="left" w:pos="840" w:leader="none"/>
      </w:tabs>
      <w:outlineLvl w:val="2"/>
    </w:pPr>
    <w:rPr>
      <w:rFonts w:ascii="宋体" w:eastAsia="宋体"/>
      <w:b w:val="0"/>
    </w:rPr>
  </w:style>
  <w:style w:type="paragraph" w:styleId="980">
    <w:name w:val="一级条标题"/>
    <w:basedOn w:val="981"/>
    <w:next w:val="869"/>
    <w:link w:val="869"/>
    <w:qFormat/>
    <w:pPr>
      <w:numPr>
        <w:ilvl w:val="0"/>
        <w:numId w:val="0"/>
      </w:numPr>
      <w:ind w:left="0" w:hanging="840"/>
      <w:tabs>
        <w:tab w:val="left" w:pos="360" w:leader="none"/>
        <w:tab w:val="left" w:pos="840" w:leader="none"/>
      </w:tabs>
      <w:outlineLvl w:val="1"/>
    </w:pPr>
  </w:style>
  <w:style w:type="paragraph" w:styleId="981">
    <w:name w:val="章标题"/>
    <w:next w:val="869"/>
    <w:link w:val="869"/>
    <w:qFormat/>
    <w:pPr>
      <w:jc w:val="both"/>
      <w:spacing w:before="156" w:after="156" w:line="460" w:lineRule="exact"/>
      <w:outlineLvl w:val="0"/>
    </w:pPr>
    <w:rPr>
      <w:rFonts w:ascii="黑体" w:eastAsia="黑体"/>
      <w:b/>
      <w:sz w:val="28"/>
      <w:lang w:val="en-US" w:eastAsia="zh-CN" w:bidi="ar-SA"/>
    </w:rPr>
  </w:style>
  <w:style w:type="paragraph" w:styleId="982">
    <w:name w:val="font7"/>
    <w:basedOn w:val="869"/>
    <w:next w:val="982"/>
    <w:link w:val="869"/>
    <w:qFormat/>
    <w:pPr>
      <w:jc w:val="left"/>
      <w:spacing w:before="100" w:beforeAutospacing="1" w:after="100" w:afterAutospacing="1"/>
      <w:widowControl/>
    </w:pPr>
    <w:rPr>
      <w:rFonts w:eastAsia="Arial Unicode MS"/>
      <w:b/>
      <w:bCs/>
      <w:color w:val="000000"/>
      <w:sz w:val="20"/>
      <w:szCs w:val="20"/>
    </w:rPr>
  </w:style>
  <w:style w:type="paragraph" w:styleId="983">
    <w:name w:val="字元 字元"/>
    <w:basedOn w:val="869"/>
    <w:next w:val="983"/>
    <w:link w:val="869"/>
    <w:qFormat/>
    <w:rPr>
      <w:rFonts w:ascii="Tahoma" w:hAnsi="Tahoma"/>
      <w:sz w:val="24"/>
      <w:szCs w:val="20"/>
    </w:rPr>
  </w:style>
  <w:style w:type="paragraph" w:styleId="984">
    <w:name w:val="Char3 Char Char Char"/>
    <w:basedOn w:val="869"/>
    <w:next w:val="984"/>
    <w:link w:val="869"/>
    <w:qFormat/>
    <w:rPr>
      <w:rFonts w:ascii="Tahoma" w:hAnsi="Tahoma"/>
      <w:sz w:val="24"/>
      <w:szCs w:val="20"/>
    </w:rPr>
  </w:style>
  <w:style w:type="paragraph" w:styleId="985">
    <w:name w:val="font6"/>
    <w:basedOn w:val="869"/>
    <w:next w:val="985"/>
    <w:link w:val="869"/>
    <w:qFormat/>
    <w:pPr>
      <w:jc w:val="left"/>
      <w:spacing w:before="100" w:beforeAutospacing="1" w:after="100" w:afterAutospacing="1"/>
      <w:widowControl/>
    </w:pPr>
    <w:rPr>
      <w:rFonts w:ascii="宋体" w:hAnsi="宋体" w:cs="宋体"/>
      <w:sz w:val="20"/>
      <w:szCs w:val="20"/>
    </w:rPr>
  </w:style>
  <w:style w:type="paragraph" w:styleId="986">
    <w:name w:val="项目编号2"/>
    <w:basedOn w:val="987"/>
    <w:next w:val="986"/>
    <w:link w:val="869"/>
    <w:qFormat/>
    <w:pPr>
      <w:numPr>
        <w:ilvl w:val="0"/>
        <w:numId w:val="0"/>
      </w:numPr>
    </w:pPr>
  </w:style>
  <w:style w:type="paragraph" w:styleId="987">
    <w:name w:val="项目编号1"/>
    <w:basedOn w:val="869"/>
    <w:next w:val="987"/>
    <w:link w:val="869"/>
    <w:qFormat/>
    <w:pPr>
      <w:numPr>
        <w:ilvl w:val="0"/>
        <w:numId w:val="0"/>
      </w:numPr>
      <w:spacing w:before="100" w:beforeAutospacing="1" w:after="100" w:afterAutospacing="1" w:line="360" w:lineRule="auto"/>
    </w:pPr>
    <w:rPr>
      <w:sz w:val="24"/>
    </w:rPr>
  </w:style>
  <w:style w:type="paragraph" w:styleId="988">
    <w:name w:val="图中文字"/>
    <w:basedOn w:val="869"/>
    <w:next w:val="988"/>
    <w:link w:val="869"/>
    <w:qFormat/>
    <w:pPr>
      <w:jc w:val="center"/>
      <w:spacing w:line="0" w:lineRule="atLeast"/>
    </w:pPr>
    <w:rPr>
      <w:sz w:val="24"/>
      <w:szCs w:val="20"/>
    </w:rPr>
  </w:style>
  <w:style w:type="paragraph" w:styleId="989">
    <w:name w:val="xl46"/>
    <w:basedOn w:val="869"/>
    <w:next w:val="989"/>
    <w:link w:val="8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0">
    <w:name w:val="xl25"/>
    <w:basedOn w:val="869"/>
    <w:next w:val="990"/>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1">
    <w:name w:val="Char2"/>
    <w:basedOn w:val="869"/>
    <w:next w:val="991"/>
    <w:link w:val="869"/>
    <w:qFormat/>
    <w:rPr>
      <w:rFonts w:ascii="Tahoma" w:hAnsi="Tahoma"/>
      <w:sz w:val="24"/>
      <w:szCs w:val="20"/>
    </w:rPr>
  </w:style>
  <w:style w:type="paragraph" w:styleId="992">
    <w:name w:val="xl35"/>
    <w:basedOn w:val="869"/>
    <w:next w:val="992"/>
    <w:link w:val="8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3">
    <w:name w:val="xl40"/>
    <w:basedOn w:val="869"/>
    <w:next w:val="993"/>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4">
    <w:name w:val="xl52"/>
    <w:basedOn w:val="869"/>
    <w:next w:val="994"/>
    <w:link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95">
    <w:name w:val="xl43"/>
    <w:basedOn w:val="869"/>
    <w:next w:val="995"/>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6">
    <w:name w:val="background1"/>
    <w:basedOn w:val="869"/>
    <w:next w:val="996"/>
    <w:link w:val="869"/>
    <w:qFormat/>
    <w:pPr>
      <w:jc w:val="left"/>
      <w:spacing w:before="100" w:beforeAutospacing="1" w:after="100" w:afterAutospacing="1"/>
      <w:widowControl/>
    </w:pPr>
    <w:rPr>
      <w:rFonts w:ascii="宋体" w:hAnsi="宋体" w:cs="宋体"/>
      <w:sz w:val="24"/>
    </w:rPr>
  </w:style>
  <w:style w:type="paragraph" w:styleId="997">
    <w:name w:val="Char Char Char Char Char Char Char"/>
    <w:basedOn w:val="869"/>
    <w:next w:val="997"/>
    <w:link w:val="869"/>
    <w:qFormat/>
    <w:pPr>
      <w:ind w:firstLine="200"/>
      <w:spacing w:line="360" w:lineRule="auto"/>
    </w:pPr>
    <w:rPr>
      <w:rFonts w:eastAsia="仿宋_GB2312"/>
      <w:sz w:val="24"/>
    </w:rPr>
  </w:style>
  <w:style w:type="paragraph" w:styleId="998">
    <w:name w:val="xl38"/>
    <w:basedOn w:val="869"/>
    <w:next w:val="99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99">
    <w:name w:val="xl36"/>
    <w:basedOn w:val="869"/>
    <w:next w:val="999"/>
    <w:link w:val="8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0">
    <w:name w:val="正文 + 宋体"/>
    <w:basedOn w:val="869"/>
    <w:next w:val="1000"/>
    <w:link w:val="869"/>
    <w:qFormat/>
    <w:pPr>
      <w:ind w:left="360" w:hanging="360"/>
      <w:jc w:val="left"/>
      <w:widowControl/>
    </w:pPr>
    <w:rPr>
      <w:rFonts w:ascii="宋体" w:hAnsi="宋体" w:cs="宋体"/>
      <w:b/>
      <w:bCs/>
      <w:color w:val="000000"/>
      <w:sz w:val="18"/>
      <w:szCs w:val="18"/>
    </w:rPr>
  </w:style>
  <w:style w:type="paragraph" w:styleId="1001">
    <w:name w:val="正文列项_数字"/>
    <w:basedOn w:val="869"/>
    <w:next w:val="1001"/>
    <w:link w:val="869"/>
    <w:qFormat/>
    <w:pPr>
      <w:numPr>
        <w:ilvl w:val="0"/>
        <w:numId w:val="0"/>
      </w:numPr>
      <w:ind w:left="680" w:hanging="150"/>
      <w:spacing w:line="460" w:lineRule="exact"/>
      <w:outlineLvl w:val="7"/>
    </w:pPr>
    <w:rPr>
      <w:rFonts w:ascii="宋体"/>
      <w:sz w:val="28"/>
      <w:szCs w:val="20"/>
    </w:rPr>
  </w:style>
  <w:style w:type="paragraph" w:styleId="1002">
    <w:name w:val="xl39"/>
    <w:basedOn w:val="869"/>
    <w:next w:val="1002"/>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3">
    <w:name w:val="xl37"/>
    <w:basedOn w:val="869"/>
    <w:next w:val="1003"/>
    <w:link w:val="8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4">
    <w:name w:val="xl32"/>
    <w:basedOn w:val="869"/>
    <w:next w:val="1004"/>
    <w:link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5">
    <w:name w:val="font8"/>
    <w:basedOn w:val="869"/>
    <w:next w:val="1005"/>
    <w:link w:val="869"/>
    <w:qFormat/>
    <w:pPr>
      <w:jc w:val="left"/>
      <w:spacing w:before="100" w:beforeAutospacing="1" w:after="100" w:afterAutospacing="1"/>
      <w:widowControl/>
    </w:pPr>
    <w:rPr>
      <w:sz w:val="36"/>
      <w:szCs w:val="36"/>
    </w:rPr>
  </w:style>
  <w:style w:type="paragraph" w:styleId="1006">
    <w:name w:val="Char"/>
    <w:basedOn w:val="869"/>
    <w:next w:val="1006"/>
    <w:link w:val="869"/>
    <w:qFormat/>
    <w:pPr>
      <w:tabs>
        <w:tab w:val="left" w:pos="360" w:leader="none"/>
      </w:tabs>
    </w:pPr>
    <w:rPr>
      <w:sz w:val="24"/>
    </w:rPr>
  </w:style>
  <w:style w:type="paragraph" w:styleId="1007">
    <w:name w:val="Char Char Char Char Char Char Char Char Char Char Char Char Char Char Char Char"/>
    <w:basedOn w:val="869"/>
    <w:next w:val="1007"/>
    <w:link w:val="869"/>
    <w:qFormat/>
    <w:pPr>
      <w:jc w:val="center"/>
      <w:spacing w:after="160" w:line="240" w:lineRule="exact"/>
      <w:widowControl/>
    </w:pPr>
    <w:rPr>
      <w:rFonts w:ascii="宋体" w:hAnsi="宋体"/>
      <w:b/>
      <w:sz w:val="30"/>
      <w:szCs w:val="30"/>
      <w:lang w:eastAsia="en-US"/>
    </w:rPr>
  </w:style>
  <w:style w:type="paragraph" w:styleId="1008">
    <w:name w:val="xl45"/>
    <w:basedOn w:val="869"/>
    <w:next w:val="1008"/>
    <w:link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9">
    <w:name w:val="Char Char1 Char Char Char Char Char Char"/>
    <w:basedOn w:val="869"/>
    <w:next w:val="1009"/>
    <w:link w:val="869"/>
    <w:qFormat/>
    <w:pPr>
      <w:jc w:val="left"/>
      <w:spacing w:after="160" w:line="240" w:lineRule="exact"/>
      <w:widowControl/>
    </w:pPr>
    <w:rPr>
      <w:rFonts w:ascii="Verdana" w:hAnsi="Verdana" w:eastAsia="仿宋_GB2312"/>
      <w:sz w:val="24"/>
      <w:szCs w:val="20"/>
      <w:lang w:eastAsia="en-US"/>
    </w:rPr>
  </w:style>
  <w:style w:type="paragraph" w:styleId="1010">
    <w:name w:val="Char Char1"/>
    <w:basedOn w:val="896"/>
    <w:next w:val="1010"/>
    <w:link w:val="869"/>
    <w:qFormat/>
    <w:rPr>
      <w:rFonts w:ascii="Tahoma" w:hAnsi="Tahoma"/>
      <w:sz w:val="24"/>
    </w:rPr>
  </w:style>
  <w:style w:type="paragraph" w:styleId="1011">
    <w:name w:val="xl26"/>
    <w:basedOn w:val="869"/>
    <w:next w:val="1011"/>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2">
    <w:name w:val="xl30"/>
    <w:basedOn w:val="869"/>
    <w:next w:val="1012"/>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3">
    <w:name w:val="xl41"/>
    <w:basedOn w:val="869"/>
    <w:next w:val="1013"/>
    <w:link w:val="8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4">
    <w:name w:val="样式 宋体 五号 行距: 单倍行距"/>
    <w:basedOn w:val="869"/>
    <w:next w:val="1014"/>
    <w:link w:val="869"/>
    <w:qFormat/>
    <w:pPr>
      <w:jc w:val="left"/>
    </w:pPr>
    <w:rPr>
      <w:rFonts w:ascii="宋体" w:hAnsi="宋体"/>
      <w:szCs w:val="20"/>
    </w:rPr>
  </w:style>
  <w:style w:type="paragraph" w:styleId="1015">
    <w:name w:val="Char1 Char Char Char1"/>
    <w:basedOn w:val="869"/>
    <w:next w:val="1015"/>
    <w:link w:val="869"/>
    <w:qFormat/>
    <w:rPr>
      <w:rFonts w:ascii="Tahoma" w:hAnsi="Tahoma" w:cs="仿宋_GB2312"/>
      <w:sz w:val="24"/>
      <w:szCs w:val="28"/>
    </w:rPr>
  </w:style>
  <w:style w:type="paragraph" w:styleId="1016">
    <w:name w:val="四级条标题"/>
    <w:basedOn w:val="1017"/>
    <w:next w:val="869"/>
    <w:link w:val="869"/>
    <w:qFormat/>
    <w:pPr>
      <w:numPr>
        <w:ilvl w:val="4"/>
        <w:numId w:val="0"/>
      </w:numPr>
      <w:ind w:left="0" w:hanging="840"/>
      <w:tabs>
        <w:tab w:val="left" w:pos="360" w:leader="none"/>
        <w:tab w:val="left" w:pos="840" w:leader="none"/>
      </w:tabs>
      <w:outlineLvl w:val="4"/>
    </w:pPr>
  </w:style>
  <w:style w:type="paragraph" w:styleId="1017">
    <w:name w:val="三级条标题"/>
    <w:basedOn w:val="979"/>
    <w:next w:val="869"/>
    <w:link w:val="869"/>
    <w:qFormat/>
    <w:pPr>
      <w:numPr>
        <w:ilvl w:val="3"/>
        <w:numId w:val="3"/>
      </w:numPr>
      <w:ind w:left="0" w:hanging="840"/>
      <w:tabs>
        <w:tab w:val="left" w:pos="360" w:leader="none"/>
        <w:tab w:val="left" w:pos="840" w:leader="none"/>
      </w:tabs>
      <w:outlineLvl w:val="3"/>
    </w:pPr>
  </w:style>
  <w:style w:type="paragraph" w:styleId="1018">
    <w:name w:val="??"/>
    <w:next w:val="1018"/>
    <w:link w:val="869"/>
    <w:qFormat/>
    <w:pPr>
      <w:jc w:val="both"/>
      <w:widowControl w:val="off"/>
    </w:pPr>
    <w:rPr>
      <w:sz w:val="21"/>
      <w:lang w:val="en-US" w:eastAsia="en-US" w:bidi="ar-SA"/>
    </w:rPr>
  </w:style>
  <w:style w:type="paragraph" w:styleId="1019">
    <w:name w:val="样式 标题 2 + 宋体 五号 行距: 单倍行距"/>
    <w:basedOn w:val="871"/>
    <w:next w:val="1019"/>
    <w:link w:val="869"/>
    <w:qFormat/>
    <w:pPr>
      <w:numPr>
        <w:ilvl w:val="0"/>
        <w:numId w:val="0"/>
      </w:numPr>
      <w:jc w:val="left"/>
      <w:spacing w:before="260" w:after="260" w:line="240" w:lineRule="auto"/>
      <w:tabs>
        <w:tab w:val="left" w:pos="1188" w:leader="none"/>
      </w:tabs>
    </w:pPr>
    <w:rPr>
      <w:rFonts w:ascii="宋体" w:hAnsi="宋体" w:eastAsia="宋体"/>
      <w:bCs/>
      <w:sz w:val="21"/>
    </w:rPr>
  </w:style>
  <w:style w:type="paragraph" w:styleId="1020">
    <w:name w:val="List Paragraph1"/>
    <w:basedOn w:val="869"/>
    <w:next w:val="1020"/>
    <w:link w:val="869"/>
    <w:qFormat/>
    <w:pPr>
      <w:ind w:firstLine="420"/>
    </w:pPr>
    <w:rPr>
      <w:rFonts w:ascii="Calibri" w:hAnsi="Calibri"/>
      <w:szCs w:val="22"/>
    </w:rPr>
  </w:style>
  <w:style w:type="paragraph" w:styleId="1021">
    <w:name w:val="项目符号1"/>
    <w:basedOn w:val="1022"/>
    <w:next w:val="1021"/>
    <w:link w:val="869"/>
    <w:qFormat/>
    <w:pPr>
      <w:ind w:left="-25" w:firstLine="0"/>
    </w:pPr>
  </w:style>
  <w:style w:type="paragraph" w:styleId="1022">
    <w:name w:val="正文文本样式"/>
    <w:basedOn w:val="869"/>
    <w:next w:val="1022"/>
    <w:link w:val="869"/>
    <w:qFormat/>
    <w:pPr>
      <w:ind w:firstLine="482"/>
      <w:spacing w:line="360" w:lineRule="auto"/>
    </w:pPr>
    <w:rPr>
      <w:rFonts w:cs="宋体"/>
      <w:sz w:val="24"/>
      <w:szCs w:val="20"/>
    </w:rPr>
  </w:style>
  <w:style w:type="paragraph" w:styleId="1023">
    <w:name w:val="xl27"/>
    <w:basedOn w:val="869"/>
    <w:next w:val="1023"/>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4">
    <w:name w:val="font5"/>
    <w:basedOn w:val="869"/>
    <w:next w:val="1024"/>
    <w:link w:val="869"/>
    <w:qFormat/>
    <w:pPr>
      <w:jc w:val="left"/>
      <w:spacing w:before="100" w:beforeAutospacing="1" w:after="100" w:afterAutospacing="1"/>
      <w:widowControl/>
    </w:pPr>
    <w:rPr>
      <w:rFonts w:ascii="宋体" w:hAnsi="宋体" w:cs="宋体"/>
      <w:sz w:val="18"/>
      <w:szCs w:val="18"/>
    </w:rPr>
  </w:style>
  <w:style w:type="paragraph" w:styleId="1025">
    <w:name w:val="五级条标题"/>
    <w:basedOn w:val="1016"/>
    <w:next w:val="869"/>
    <w:link w:val="869"/>
    <w:qFormat/>
    <w:pPr>
      <w:numPr>
        <w:ilvl w:val="5"/>
      </w:numPr>
      <w:ind w:left="0" w:hanging="840"/>
      <w:tabs>
        <w:tab w:val="left" w:pos="360" w:leader="none"/>
        <w:tab w:val="left" w:pos="840" w:leader="none"/>
      </w:tabs>
      <w:outlineLvl w:val="5"/>
    </w:pPr>
  </w:style>
  <w:style w:type="paragraph" w:styleId="1026">
    <w:name w:val="xl49"/>
    <w:basedOn w:val="869"/>
    <w:next w:val="1026"/>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27">
    <w:name w:val="文档正文"/>
    <w:basedOn w:val="869"/>
    <w:next w:val="1027"/>
    <w:link w:val="869"/>
    <w:qFormat/>
    <w:pPr>
      <w:spacing w:before="120" w:after="120" w:line="180" w:lineRule="auto"/>
    </w:pPr>
    <w:rPr>
      <w:rFonts w:ascii="Arial" w:hAnsi="Arial"/>
      <w:szCs w:val="20"/>
    </w:rPr>
  </w:style>
  <w:style w:type="paragraph" w:styleId="1028">
    <w:name w:val="xl33"/>
    <w:basedOn w:val="869"/>
    <w:next w:val="1028"/>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9">
    <w:name w:val="xl42"/>
    <w:basedOn w:val="869"/>
    <w:next w:val="1029"/>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0">
    <w:name w:val="Char Char Char1 Char"/>
    <w:basedOn w:val="869"/>
    <w:next w:val="1030"/>
    <w:link w:val="869"/>
    <w:qFormat/>
    <w:rPr>
      <w:rFonts w:ascii="Tahoma" w:hAnsi="Tahoma"/>
      <w:sz w:val="24"/>
      <w:szCs w:val="20"/>
    </w:rPr>
  </w:style>
  <w:style w:type="paragraph" w:styleId="1031">
    <w:name w:val="xl44"/>
    <w:basedOn w:val="869"/>
    <w:next w:val="1031"/>
    <w:link w:val="8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2">
    <w:name w:val="1名"/>
    <w:basedOn w:val="869"/>
    <w:next w:val="1032"/>
    <w:link w:val="869"/>
    <w:qFormat/>
    <w:pPr>
      <w:numPr>
        <w:ilvl w:val="0"/>
        <w:numId w:val="0"/>
      </w:numPr>
      <w:spacing w:before="120"/>
      <w:tabs>
        <w:tab w:val="left" w:pos="360" w:leader="none"/>
      </w:tabs>
    </w:pPr>
    <w:rPr>
      <w:rFonts w:ascii="宋体"/>
      <w:sz w:val="28"/>
      <w:szCs w:val="20"/>
    </w:rPr>
  </w:style>
  <w:style w:type="paragraph" w:styleId="1033">
    <w:name w:val="font9"/>
    <w:basedOn w:val="869"/>
    <w:next w:val="1033"/>
    <w:link w:val="869"/>
    <w:qFormat/>
    <w:pPr>
      <w:jc w:val="left"/>
      <w:spacing w:before="100" w:beforeAutospacing="1" w:after="100" w:afterAutospacing="1"/>
      <w:widowControl/>
    </w:pPr>
    <w:rPr>
      <w:rFonts w:hint="eastAsia" w:ascii="宋体" w:hAnsi="宋体" w:cs="Arial Unicode MS"/>
      <w:color w:val="000000"/>
      <w:sz w:val="20"/>
      <w:szCs w:val="20"/>
    </w:rPr>
  </w:style>
  <w:style w:type="paragraph" w:styleId="1034">
    <w:name w:val="Char Char Char1 Char1"/>
    <w:basedOn w:val="869"/>
    <w:next w:val="1034"/>
    <w:link w:val="869"/>
    <w:qFormat/>
    <w:rPr>
      <w:rFonts w:ascii="Tahoma" w:hAnsi="Tahoma"/>
      <w:sz w:val="24"/>
      <w:szCs w:val="20"/>
    </w:rPr>
  </w:style>
  <w:style w:type="paragraph" w:styleId="1035">
    <w:name w:val="Char Char Char Char Char Char Char Char Char Char"/>
    <w:basedOn w:val="869"/>
    <w:next w:val="1035"/>
    <w:link w:val="869"/>
    <w:qFormat/>
  </w:style>
  <w:style w:type="paragraph" w:styleId="1036">
    <w:name w:val="Char Char1 Char Char Char Char Char Char Char Char"/>
    <w:basedOn w:val="869"/>
    <w:next w:val="1036"/>
    <w:link w:val="869"/>
    <w:qFormat/>
    <w:pPr>
      <w:jc w:val="left"/>
      <w:spacing w:after="160" w:line="240" w:lineRule="exact"/>
      <w:widowControl/>
    </w:pPr>
    <w:rPr>
      <w:rFonts w:ascii="Verdana" w:hAnsi="Verdana"/>
      <w:sz w:val="20"/>
      <w:szCs w:val="20"/>
      <w:lang w:eastAsia="en-US"/>
    </w:rPr>
  </w:style>
  <w:style w:type="paragraph" w:styleId="1037">
    <w:name w:val="Char1"/>
    <w:basedOn w:val="869"/>
    <w:next w:val="1037"/>
    <w:link w:val="869"/>
    <w:qFormat/>
    <w:pPr>
      <w:tabs>
        <w:tab w:val="left" w:pos="360" w:leader="none"/>
      </w:tabs>
    </w:pPr>
    <w:rPr>
      <w:sz w:val="24"/>
    </w:rPr>
  </w:style>
  <w:style w:type="paragraph" w:styleId="1038">
    <w:name w:val="正文列项_字母"/>
    <w:basedOn w:val="869"/>
    <w:next w:val="1038"/>
    <w:link w:val="869"/>
    <w:qFormat/>
    <w:pPr>
      <w:numPr>
        <w:ilvl w:val="0"/>
        <w:numId w:val="0"/>
      </w:numPr>
      <w:ind w:left="480" w:hanging="180"/>
      <w:spacing w:line="460" w:lineRule="exact"/>
      <w:outlineLvl w:val="6"/>
    </w:pPr>
    <w:rPr>
      <w:rFonts w:ascii="宋体"/>
      <w:sz w:val="28"/>
      <w:szCs w:val="20"/>
    </w:rPr>
  </w:style>
  <w:style w:type="paragraph" w:styleId="1039">
    <w:name w:val="xl28"/>
    <w:basedOn w:val="869"/>
    <w:next w:val="1039"/>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47"/>
    <w:basedOn w:val="869"/>
    <w:next w:val="1040"/>
    <w:link w:val="8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1">
    <w:name w:val="默认段落字体 Para Char Char Char Char"/>
    <w:basedOn w:val="869"/>
    <w:next w:val="1041"/>
    <w:link w:val="869"/>
    <w:qFormat/>
    <w:rPr>
      <w:rFonts w:ascii="Arial" w:hAnsi="Arial" w:cs="Arial"/>
      <w:szCs w:val="21"/>
    </w:rPr>
  </w:style>
  <w:style w:type="paragraph" w:styleId="1042">
    <w:name w:val="xl48"/>
    <w:basedOn w:val="869"/>
    <w:next w:val="1042"/>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43">
    <w:name w:val="xl31"/>
    <w:basedOn w:val="869"/>
    <w:next w:val="1043"/>
    <w:link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4">
    <w:name w:val="xl53"/>
    <w:basedOn w:val="869"/>
    <w:next w:val="1044"/>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5">
    <w:name w:val="Char Char Char"/>
    <w:basedOn w:val="869"/>
    <w:next w:val="1045"/>
    <w:link w:val="869"/>
    <w:qFormat/>
    <w:rPr>
      <w:rFonts w:ascii="Tahoma" w:hAnsi="Tahoma"/>
      <w:sz w:val="24"/>
      <w:szCs w:val="20"/>
    </w:rPr>
  </w:style>
  <w:style w:type="paragraph" w:styleId="1046">
    <w:name w:val="xl50"/>
    <w:basedOn w:val="869"/>
    <w:next w:val="1046"/>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47">
    <w:name w:val="缺省文本"/>
    <w:basedOn w:val="869"/>
    <w:next w:val="1047"/>
    <w:link w:val="869"/>
    <w:qFormat/>
    <w:pPr>
      <w:jc w:val="left"/>
    </w:pPr>
    <w:rPr>
      <w:sz w:val="24"/>
    </w:rPr>
  </w:style>
  <w:style w:type="paragraph" w:styleId="1048">
    <w:name w:val="Char Char Char1"/>
    <w:basedOn w:val="869"/>
    <w:next w:val="1048"/>
    <w:link w:val="869"/>
    <w:qFormat/>
    <w:rPr>
      <w:rFonts w:ascii="Tahoma" w:hAnsi="Tahoma"/>
      <w:sz w:val="24"/>
      <w:szCs w:val="20"/>
    </w:rPr>
  </w:style>
  <w:style w:type="paragraph" w:styleId="1049">
    <w:name w:val="Char Char Char Char Char Char Char1"/>
    <w:basedOn w:val="869"/>
    <w:next w:val="1049"/>
    <w:link w:val="869"/>
    <w:qFormat/>
    <w:pPr>
      <w:ind w:firstLine="200"/>
      <w:spacing w:line="360" w:lineRule="auto"/>
    </w:pPr>
    <w:rPr>
      <w:rFonts w:eastAsia="仿宋_GB2312"/>
      <w:sz w:val="24"/>
    </w:rPr>
  </w:style>
  <w:style w:type="paragraph" w:styleId="1050">
    <w:name w:val="xl51"/>
    <w:basedOn w:val="869"/>
    <w:next w:val="1050"/>
    <w:link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1">
    <w:name w:val="样式2"/>
    <w:basedOn w:val="937"/>
    <w:next w:val="1051"/>
    <w:link w:val="869"/>
    <w:qFormat/>
    <w:pPr>
      <w:jc w:val="center"/>
      <w:spacing w:line="360" w:lineRule="auto"/>
    </w:pPr>
    <w:rPr>
      <w:sz w:val="24"/>
    </w:rPr>
  </w:style>
  <w:style w:type="paragraph" w:styleId="1052">
    <w:name w:val="xl24"/>
    <w:basedOn w:val="869"/>
    <w:next w:val="1052"/>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3">
    <w:name w:val="xl29"/>
    <w:basedOn w:val="869"/>
    <w:next w:val="1053"/>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4">
    <w:name w:val="正文 + 楷体_GB2312"/>
    <w:basedOn w:val="869"/>
    <w:next w:val="1054"/>
    <w:link w:val="869"/>
    <w:qFormat/>
    <w:pPr>
      <w:jc w:val="left"/>
      <w:widowControl/>
    </w:pPr>
    <w:rPr>
      <w:rFonts w:ascii="楷体_GB2312" w:eastAsia="楷体_GB2312" w:cs="Arial"/>
      <w:sz w:val="24"/>
    </w:rPr>
  </w:style>
  <w:style w:type="paragraph" w:styleId="1055">
    <w:name w:val="xl34"/>
    <w:basedOn w:val="869"/>
    <w:next w:val="1055"/>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56">
    <w:name w:val="1 Char Char Char Char"/>
    <w:basedOn w:val="869"/>
    <w:next w:val="1056"/>
    <w:link w:val="869"/>
    <w:qFormat/>
    <w:rPr>
      <w:rFonts w:ascii="Tahoma" w:hAnsi="Tahoma"/>
      <w:sz w:val="24"/>
      <w:szCs w:val="20"/>
    </w:rPr>
  </w:style>
  <w:style w:type="paragraph" w:styleId="1057">
    <w:name w:val="列出段落1"/>
    <w:basedOn w:val="869"/>
    <w:next w:val="1057"/>
    <w:link w:val="869"/>
    <w:qFormat/>
    <w:pPr>
      <w:ind w:firstLine="420"/>
    </w:pPr>
    <w:rPr>
      <w:rFonts w:ascii="Calibri" w:hAnsi="Calibri"/>
      <w:szCs w:val="22"/>
    </w:rPr>
  </w:style>
  <w:style w:type="paragraph" w:styleId="1058">
    <w:name w:val="default"/>
    <w:basedOn w:val="869"/>
    <w:next w:val="1058"/>
    <w:link w:val="869"/>
    <w:qFormat/>
    <w:pPr>
      <w:jc w:val="left"/>
      <w:spacing w:before="100" w:beforeAutospacing="1" w:after="100" w:afterAutospacing="1"/>
      <w:widowControl/>
    </w:pPr>
    <w:rPr>
      <w:rFonts w:ascii="宋体" w:hAnsi="宋体" w:cs="宋体"/>
      <w:sz w:val="24"/>
    </w:rPr>
  </w:style>
  <w:style w:type="paragraph" w:styleId="1059">
    <w:name w:val="字元 字元1"/>
    <w:basedOn w:val="869"/>
    <w:next w:val="1059"/>
    <w:link w:val="869"/>
    <w:qFormat/>
    <w:rPr>
      <w:rFonts w:ascii="Tahoma" w:hAnsi="Tahoma"/>
      <w:sz w:val="24"/>
      <w:szCs w:val="20"/>
    </w:rPr>
  </w:style>
  <w:style w:type="paragraph" w:styleId="1060">
    <w:name w:val="_Style 160"/>
    <w:next w:val="1060"/>
    <w:link w:val="869"/>
    <w:qFormat/>
    <w:rPr>
      <w:sz w:val="21"/>
      <w:szCs w:val="24"/>
      <w:lang w:val="en-US" w:eastAsia="zh-CN" w:bidi="ar-SA"/>
    </w:rPr>
  </w:style>
  <w:style w:type="paragraph" w:styleId="1061">
    <w:name w:val="项目编号3"/>
    <w:basedOn w:val="1022"/>
    <w:next w:val="1061"/>
    <w:link w:val="869"/>
    <w:qFormat/>
    <w:pPr>
      <w:numPr>
        <w:ilvl w:val="0"/>
        <w:numId w:val="0"/>
      </w:numPr>
    </w:pPr>
  </w:style>
  <w:style w:type="paragraph" w:styleId="1062">
    <w:name w:val="Char21"/>
    <w:basedOn w:val="869"/>
    <w:next w:val="1062"/>
    <w:link w:val="869"/>
    <w:qFormat/>
    <w:rPr>
      <w:rFonts w:ascii="Tahoma" w:hAnsi="Tahoma"/>
      <w:sz w:val="24"/>
      <w:szCs w:val="20"/>
    </w:rPr>
  </w:style>
  <w:style w:type="paragraph" w:styleId="1063">
    <w:name w:val="表格文字"/>
    <w:basedOn w:val="904"/>
    <w:next w:val="1063"/>
    <w:link w:val="869"/>
    <w:qFormat/>
    <w:pPr>
      <w:ind w:firstLine="0"/>
      <w:spacing w:before="20" w:after="20" w:line="240" w:lineRule="auto"/>
    </w:pPr>
    <w:rPr>
      <w:rFonts w:ascii="Century Gothic" w:hAnsi="Century Gothic"/>
      <w:sz w:val="20"/>
      <w:szCs w:val="20"/>
    </w:rPr>
  </w:style>
  <w:style w:type="paragraph" w:styleId="1064">
    <w:name w:val="Char Char Char Char Char Char Char Char Char Char1"/>
    <w:basedOn w:val="869"/>
    <w:next w:val="1064"/>
    <w:link w:val="869"/>
    <w:qFormat/>
    <w:rPr>
      <w:rFonts w:ascii="宋体" w:hAnsi="宋体" w:cs="Courier New"/>
      <w:sz w:val="32"/>
      <w:szCs w:val="32"/>
    </w:rPr>
  </w:style>
  <w:style w:type="paragraph" w:styleId="1065">
    <w:name w:val="正文文本样式 加粗"/>
    <w:basedOn w:val="1022"/>
    <w:next w:val="1065"/>
    <w:link w:val="869"/>
    <w:qFormat/>
    <w:rPr>
      <w:b/>
    </w:rPr>
  </w:style>
  <w:style w:type="paragraph" w:styleId="1066">
    <w:name w:val="Char2 Char Char Char Char Char Char"/>
    <w:basedOn w:val="869"/>
    <w:next w:val="1066"/>
    <w:link w:val="869"/>
    <w:qFormat/>
    <w:pPr>
      <w:jc w:val="center"/>
      <w:spacing w:line="400" w:lineRule="exact"/>
      <w:widowControl/>
    </w:pPr>
  </w:style>
  <w:style w:type="paragraph" w:styleId="1067">
    <w:name w:val="Char Char4"/>
    <w:basedOn w:val="869"/>
    <w:next w:val="1067"/>
    <w:link w:val="869"/>
    <w:qFormat/>
    <w:pPr>
      <w:jc w:val="center"/>
      <w:spacing w:line="400" w:lineRule="exact"/>
      <w:widowControl/>
    </w:pPr>
  </w:style>
  <w:style w:type="paragraph" w:styleId="1068">
    <w:name w:val="Char3 Char Char Char1"/>
    <w:basedOn w:val="869"/>
    <w:next w:val="1068"/>
    <w:link w:val="869"/>
    <w:qFormat/>
    <w:rPr>
      <w:rFonts w:ascii="Tahoma" w:hAnsi="Tahoma"/>
      <w:sz w:val="24"/>
      <w:szCs w:val="20"/>
    </w:rPr>
  </w:style>
  <w:style w:type="paragraph" w:styleId="1069">
    <w:name w:val="无间隔"/>
    <w:next w:val="1069"/>
    <w:link w:val="1070"/>
    <w:uiPriority w:val="1"/>
    <w:qFormat/>
    <w:pPr>
      <w:jc w:val="both"/>
      <w:widowControl w:val="off"/>
    </w:pPr>
    <w:rPr>
      <w:sz w:val="21"/>
      <w:szCs w:val="24"/>
      <w:lang w:val="en-US" w:eastAsia="zh-CN" w:bidi="ar-SA"/>
    </w:rPr>
  </w:style>
  <w:style w:type="character" w:styleId="1070">
    <w:name w:val="无间隔 字符"/>
    <w:next w:val="1070"/>
    <w:link w:val="1069"/>
    <w:uiPriority w:val="1"/>
    <w:qFormat/>
    <w:rPr>
      <w:sz w:val="21"/>
      <w:szCs w:val="24"/>
    </w:rPr>
  </w:style>
  <w:style w:type="paragraph" w:styleId="1071">
    <w:name w:val="22222222222222"/>
    <w:basedOn w:val="869"/>
    <w:next w:val="1071"/>
    <w:link w:val="869"/>
    <w:qFormat/>
    <w:pPr>
      <w:ind w:firstLine="480"/>
      <w:jc w:val="left"/>
      <w:spacing w:line="360" w:lineRule="auto"/>
      <w:widowControl/>
    </w:pPr>
    <w:rPr>
      <w:color w:val="ff0000"/>
      <w:sz w:val="24"/>
      <w:szCs w:val="20"/>
    </w:rPr>
  </w:style>
  <w:style w:type="character" w:styleId="1072">
    <w:name w:val="中等深浅网格 1 - 强调文字颜色 2 Char"/>
    <w:next w:val="1072"/>
    <w:link w:val="1073"/>
    <w:qFormat/>
    <w:rPr>
      <w:sz w:val="21"/>
      <w:szCs w:val="24"/>
      <w:lang w:val="zh-CN" w:eastAsia="zh-CN" w:bidi="ar-SA"/>
    </w:rPr>
  </w:style>
  <w:style w:type="paragraph" w:styleId="1073">
    <w:name w:val="1"/>
    <w:next w:val="1073"/>
    <w:link w:val="1072"/>
    <w:qFormat/>
    <w:rPr>
      <w:sz w:val="21"/>
      <w:szCs w:val="24"/>
      <w:lang w:val="zh-CN" w:eastAsia="zh-CN" w:bidi="ar-SA"/>
    </w:rPr>
  </w:style>
  <w:style w:type="paragraph" w:styleId="1074">
    <w:name w:val="图文"/>
    <w:basedOn w:val="869"/>
    <w:next w:val="1074"/>
    <w:link w:val="869"/>
    <w:qFormat/>
    <w:pPr>
      <w:spacing w:after="50" w:line="360" w:lineRule="auto"/>
    </w:pPr>
    <w:rPr>
      <w:sz w:val="24"/>
    </w:rPr>
  </w:style>
  <w:style w:type="paragraph" w:styleId="1075">
    <w:name w:val="xl23"/>
    <w:basedOn w:val="869"/>
    <w:next w:val="1075"/>
    <w:link w:val="869"/>
    <w:qFormat/>
    <w:pPr>
      <w:spacing w:before="100" w:beforeAutospacing="1" w:after="100" w:afterAutospacing="1" w:line="360" w:lineRule="auto"/>
      <w:widowControl/>
    </w:pPr>
    <w:rPr>
      <w:sz w:val="24"/>
      <w:szCs w:val="20"/>
    </w:rPr>
  </w:style>
  <w:style w:type="paragraph" w:styleId="1076">
    <w:name w:val="正文表格"/>
    <w:basedOn w:val="869"/>
    <w:next w:val="1076"/>
    <w:link w:val="1077"/>
    <w:qFormat/>
    <w:pPr>
      <w:jc w:val="left"/>
    </w:pPr>
    <w:rPr>
      <w:rFonts w:ascii="宋体" w:hAnsi="宋体"/>
      <w:color w:val="000000"/>
      <w:szCs w:val="21"/>
    </w:rPr>
  </w:style>
  <w:style w:type="character" w:styleId="1077">
    <w:name w:val="正文表格 Char"/>
    <w:next w:val="1077"/>
    <w:link w:val="1076"/>
    <w:qFormat/>
    <w:rPr>
      <w:rFonts w:ascii="宋体" w:hAnsi="宋体"/>
      <w:color w:val="000000"/>
      <w:sz w:val="21"/>
      <w:szCs w:val="21"/>
    </w:rPr>
  </w:style>
  <w:style w:type="paragraph" w:styleId="1078">
    <w:name w:val="正文重点"/>
    <w:basedOn w:val="869"/>
    <w:next w:val="1078"/>
    <w:link w:val="1079"/>
    <w:qFormat/>
    <w:pPr>
      <w:ind w:firstLine="482"/>
      <w:jc w:val="left"/>
      <w:spacing w:line="360" w:lineRule="auto"/>
    </w:pPr>
    <w:rPr>
      <w:b/>
      <w:sz w:val="24"/>
      <w:szCs w:val="20"/>
    </w:rPr>
  </w:style>
  <w:style w:type="character" w:styleId="1079">
    <w:name w:val="正文重点 Char"/>
    <w:next w:val="1079"/>
    <w:link w:val="1078"/>
    <w:qFormat/>
    <w:rPr>
      <w:b/>
      <w:sz w:val="24"/>
    </w:rPr>
  </w:style>
  <w:style w:type="paragraph" w:styleId="1080">
    <w:name w:val="标题1-附件"/>
    <w:basedOn w:val="870"/>
    <w:next w:val="1080"/>
    <w:link w:val="869"/>
    <w:qFormat/>
    <w:pPr>
      <w:jc w:val="left"/>
    </w:pPr>
    <w:rPr>
      <w:sz w:val="24"/>
      <w:szCs w:val="24"/>
    </w:rPr>
  </w:style>
  <w:style w:type="paragraph" w:styleId="1081">
    <w:name w:val="正文小标题"/>
    <w:basedOn w:val="869"/>
    <w:next w:val="883"/>
    <w:link w:val="1082"/>
    <w:qFormat/>
    <w:pPr>
      <w:ind w:firstLine="482"/>
      <w:jc w:val="left"/>
      <w:spacing w:before="312" w:after="312"/>
    </w:pPr>
    <w:rPr>
      <w:rFonts w:ascii="宋体" w:hAnsi="宋体"/>
      <w:b/>
      <w:i/>
      <w:color w:val="ff0000"/>
      <w:sz w:val="24"/>
      <w:szCs w:val="20"/>
    </w:rPr>
  </w:style>
  <w:style w:type="character" w:styleId="1082">
    <w:name w:val="正文小标题 Char"/>
    <w:next w:val="1082"/>
    <w:link w:val="1081"/>
    <w:qFormat/>
    <w:rPr>
      <w:rFonts w:ascii="宋体" w:hAnsi="宋体"/>
      <w:b/>
      <w:i/>
      <w:color w:val="ff0000"/>
      <w:sz w:val="24"/>
    </w:rPr>
  </w:style>
  <w:style w:type="paragraph" w:styleId="1083">
    <w:name w:val="正文大标题"/>
    <w:basedOn w:val="1081"/>
    <w:next w:val="883"/>
    <w:link w:val="1084"/>
    <w:qFormat/>
    <w:pPr>
      <w:jc w:val="center"/>
    </w:pPr>
    <w:rPr>
      <w:i w:val="0"/>
      <w:color w:val="000000"/>
      <w:sz w:val="28"/>
      <w:szCs w:val="21"/>
    </w:rPr>
  </w:style>
  <w:style w:type="character" w:styleId="1084">
    <w:name w:val="正文大标题 Char"/>
    <w:next w:val="1084"/>
    <w:link w:val="1083"/>
    <w:qFormat/>
    <w:rPr>
      <w:rFonts w:ascii="宋体" w:hAnsi="宋体"/>
      <w:b/>
      <w:color w:val="000000"/>
      <w:sz w:val="28"/>
      <w:szCs w:val="21"/>
    </w:rPr>
  </w:style>
  <w:style w:type="paragraph" w:styleId="1085">
    <w:name w:val="注释"/>
    <w:basedOn w:val="869"/>
    <w:next w:val="1085"/>
    <w:link w:val="1086"/>
    <w:qFormat/>
    <w:pPr>
      <w:ind w:left="420" w:hanging="420"/>
      <w:jc w:val="left"/>
    </w:pPr>
    <w:rPr>
      <w:rFonts w:ascii="宋体" w:hAnsi="宋体"/>
      <w:szCs w:val="21"/>
    </w:rPr>
  </w:style>
  <w:style w:type="character" w:styleId="1086">
    <w:name w:val="注释 Char"/>
    <w:next w:val="1086"/>
    <w:link w:val="1085"/>
    <w:qFormat/>
    <w:rPr>
      <w:rFonts w:ascii="宋体" w:hAnsi="宋体"/>
      <w:sz w:val="21"/>
      <w:szCs w:val="21"/>
    </w:rPr>
  </w:style>
  <w:style w:type="paragraph" w:styleId="1087">
    <w:name w:val="正文须知-1级"/>
    <w:basedOn w:val="869"/>
    <w:next w:val="869"/>
    <w:link w:val="869"/>
    <w:qFormat/>
    <w:pPr>
      <w:numPr>
        <w:ilvl w:val="0"/>
        <w:numId w:val="0"/>
      </w:numPr>
      <w:spacing w:line="300" w:lineRule="auto"/>
    </w:pPr>
    <w:rPr>
      <w:rFonts w:ascii="宋体" w:hAnsi="Calibri"/>
      <w:sz w:val="24"/>
      <w:szCs w:val="21"/>
    </w:rPr>
  </w:style>
  <w:style w:type="paragraph" w:styleId="1088">
    <w:name w:val="正文须知-2级"/>
    <w:basedOn w:val="869"/>
    <w:next w:val="1088"/>
    <w:link w:val="869"/>
    <w:qFormat/>
    <w:pPr>
      <w:numPr>
        <w:ilvl w:val="0"/>
        <w:numId w:val="0"/>
      </w:numPr>
      <w:spacing w:line="300" w:lineRule="auto"/>
    </w:pPr>
    <w:rPr>
      <w:rFonts w:ascii="宋体" w:hAnsi="Calibri"/>
      <w:sz w:val="24"/>
      <w:szCs w:val="21"/>
    </w:rPr>
  </w:style>
  <w:style w:type="paragraph" w:styleId="1089">
    <w:name w:val="正文须知-3级"/>
    <w:basedOn w:val="869"/>
    <w:next w:val="1089"/>
    <w:link w:val="869"/>
    <w:qFormat/>
    <w:pPr>
      <w:numPr>
        <w:ilvl w:val="0"/>
        <w:numId w:val="0"/>
      </w:numPr>
      <w:ind w:hanging="355"/>
      <w:spacing w:line="300" w:lineRule="auto"/>
    </w:pPr>
    <w:rPr>
      <w:rFonts w:ascii="宋体" w:hAnsi="Calibri"/>
      <w:sz w:val="24"/>
      <w:szCs w:val="21"/>
    </w:rPr>
  </w:style>
  <w:style w:type="character" w:styleId="1090">
    <w:name w:val="纯文本 字符"/>
    <w:next w:val="1090"/>
    <w:link w:val="869"/>
    <w:qFormat/>
    <w:rPr>
      <w:rFonts w:ascii="宋体" w:hAnsi="Courier New" w:eastAsia="宋体" w:cs="Times New Roman"/>
      <w:sz w:val="21"/>
      <w:szCs w:val="21"/>
      <w:lang w:val="en-US" w:eastAsia="zh-CN" w:bidi="ar-SA"/>
    </w:rPr>
  </w:style>
  <w:style w:type="paragraph" w:styleId="1091">
    <w:name w:val="表格1"/>
    <w:basedOn w:val="869"/>
    <w:next w:val="1091"/>
    <w:link w:val="869"/>
    <w:qFormat/>
    <w:pPr>
      <w:ind w:firstLine="480"/>
      <w:jc w:val="center"/>
    </w:pPr>
    <w:rPr>
      <w:sz w:val="24"/>
      <w:szCs w:val="20"/>
    </w:rPr>
  </w:style>
  <w:style w:type="character" w:styleId="1092">
    <w:name w:val="纯文本 字符1"/>
    <w:next w:val="1092"/>
    <w:link w:val="869"/>
    <w:qFormat/>
    <w:rPr>
      <w:rFonts w:ascii="宋体" w:hAnsi="Courier New"/>
    </w:rPr>
  </w:style>
  <w:style w:type="character" w:styleId="1093">
    <w:name w:val="bjh-p"/>
    <w:next w:val="1093"/>
    <w:link w:val="869"/>
    <w:qFormat/>
  </w:style>
  <w:style w:type="paragraph" w:styleId="1094">
    <w:name w:val="无标题条"/>
    <w:next w:val="869"/>
    <w:link w:val="869"/>
    <w:qFormat/>
    <w:pPr>
      <w:jc w:val="both"/>
    </w:pPr>
    <w:rPr>
      <w:sz w:val="21"/>
      <w:lang w:val="en-US" w:eastAsia="zh-CN" w:bidi="ar-SA"/>
    </w:rPr>
  </w:style>
  <w:style w:type="character" w:styleId="1095">
    <w:name w:val="正文格式 Char"/>
    <w:next w:val="1095"/>
    <w:link w:val="1096"/>
    <w:qFormat/>
    <w:rPr>
      <w:rFonts w:ascii="宋体" w:hAnsi="宋体"/>
      <w:sz w:val="24"/>
      <w:szCs w:val="24"/>
      <w:lang w:val="en-GB"/>
    </w:rPr>
  </w:style>
  <w:style w:type="paragraph" w:styleId="1096">
    <w:name w:val="正文格式"/>
    <w:basedOn w:val="869"/>
    <w:next w:val="1096"/>
    <w:link w:val="1095"/>
    <w:qFormat/>
    <w:pPr>
      <w:ind w:firstLine="480"/>
      <w:spacing w:line="360" w:lineRule="auto"/>
    </w:pPr>
    <w:rPr>
      <w:rFonts w:ascii="宋体" w:hAnsi="宋体"/>
      <w:sz w:val="24"/>
      <w:lang w:val="en-GB"/>
    </w:rPr>
  </w:style>
  <w:style w:type="character" w:styleId="1097">
    <w:name w:val="标题 3 Char"/>
    <w:next w:val="1097"/>
    <w:link w:val="869"/>
    <w:qFormat/>
    <w:rPr>
      <w:rFonts w:ascii="宋体" w:eastAsia="宋体"/>
      <w:b/>
      <w:sz w:val="24"/>
      <w:u w:val="single"/>
      <w:lang w:val="en-US" w:eastAsia="zh-CN" w:bidi="ar-SA"/>
    </w:rPr>
  </w:style>
  <w:style w:type="character" w:styleId="1098">
    <w:name w:val="正文缩进 Char"/>
    <w:next w:val="1098"/>
    <w:link w:val="869"/>
    <w:qFormat/>
    <w:rPr>
      <w:rFonts w:ascii="宋体" w:eastAsia="宋体"/>
      <w:sz w:val="24"/>
      <w:szCs w:val="24"/>
      <w:lang w:val="en-US" w:eastAsia="zh-CN" w:bidi="ar-SA"/>
    </w:rPr>
  </w:style>
  <w:style w:type="character" w:styleId="1099">
    <w:name w:val="Char Char111"/>
    <w:next w:val="1099"/>
    <w:link w:val="869"/>
    <w:qFormat/>
    <w:rPr>
      <w:rFonts w:ascii="宋体" w:eastAsia="宋体"/>
      <w:b/>
      <w:sz w:val="24"/>
      <w:u w:val="single"/>
      <w:lang w:val="en-US" w:eastAsia="zh-CN" w:bidi="ar-SA"/>
    </w:rPr>
  </w:style>
  <w:style w:type="character" w:styleId="1100">
    <w:name w:val="正文文本缩进 Char"/>
    <w:next w:val="1100"/>
    <w:link w:val="869"/>
    <w:qFormat/>
    <w:rPr>
      <w:rFonts w:eastAsia="宋体"/>
      <w:sz w:val="24"/>
      <w:szCs w:val="24"/>
      <w:lang w:val="en-US" w:eastAsia="zh-CN" w:bidi="ar-SA"/>
    </w:rPr>
  </w:style>
  <w:style w:type="character" w:styleId="1101">
    <w:name w:val="列出段落 Char"/>
    <w:next w:val="1101"/>
    <w:link w:val="869"/>
    <w:qFormat/>
    <w:rPr>
      <w:rFonts w:ascii="Calibri" w:hAnsi="Calibri" w:eastAsia="宋体"/>
      <w:sz w:val="21"/>
      <w:szCs w:val="22"/>
      <w:lang w:val="en-US" w:eastAsia="zh-CN" w:bidi="ar-SA"/>
    </w:rPr>
  </w:style>
  <w:style w:type="character" w:styleId="1102">
    <w:name w:val="页眉 Char"/>
    <w:next w:val="1102"/>
    <w:link w:val="869"/>
    <w:qFormat/>
    <w:rPr>
      <w:rFonts w:eastAsia="宋体"/>
      <w:sz w:val="18"/>
      <w:szCs w:val="18"/>
      <w:lang w:val="en-US" w:eastAsia="zh-CN" w:bidi="ar-SA"/>
    </w:rPr>
  </w:style>
  <w:style w:type="character" w:styleId="1103">
    <w:name w:val="标题 2 Char"/>
    <w:next w:val="1103"/>
    <w:link w:val="869"/>
    <w:qFormat/>
    <w:rPr>
      <w:rFonts w:ascii="Arial" w:hAnsi="Arial" w:eastAsia="黑体"/>
      <w:b/>
      <w:sz w:val="30"/>
      <w:lang w:val="en-US" w:eastAsia="zh-CN" w:bidi="ar-SA"/>
    </w:rPr>
  </w:style>
  <w:style w:type="paragraph" w:styleId="1104">
    <w:name w:val="字元 字元2"/>
    <w:basedOn w:val="869"/>
    <w:next w:val="1104"/>
    <w:link w:val="869"/>
    <w:qFormat/>
    <w:rPr>
      <w:rFonts w:ascii="Tahoma" w:hAnsi="Tahoma"/>
      <w:sz w:val="24"/>
      <w:szCs w:val="20"/>
    </w:rPr>
  </w:style>
  <w:style w:type="paragraph" w:styleId="1105">
    <w:name w:val="Char3 Char Char Char2"/>
    <w:basedOn w:val="869"/>
    <w:next w:val="1105"/>
    <w:link w:val="869"/>
    <w:qFormat/>
    <w:rPr>
      <w:rFonts w:ascii="Tahoma" w:hAnsi="Tahoma"/>
      <w:sz w:val="24"/>
      <w:szCs w:val="20"/>
    </w:rPr>
  </w:style>
  <w:style w:type="paragraph" w:styleId="1106">
    <w:name w:val="正文文本缩进2"/>
    <w:basedOn w:val="869"/>
    <w:next w:val="1106"/>
    <w:link w:val="869"/>
    <w:qFormat/>
    <w:pPr>
      <w:ind w:firstLine="480"/>
      <w:spacing w:line="480" w:lineRule="exact"/>
    </w:pPr>
    <w:rPr>
      <w:rFonts w:ascii="宋体" w:hAnsi="宋体"/>
      <w:sz w:val="24"/>
      <w:lang w:val="zh-CN" w:eastAsia="zh-CN"/>
    </w:rPr>
  </w:style>
  <w:style w:type="paragraph" w:styleId="1107">
    <w:name w:val="Char3"/>
    <w:basedOn w:val="869"/>
    <w:next w:val="1107"/>
    <w:link w:val="869"/>
    <w:qFormat/>
    <w:pPr>
      <w:tabs>
        <w:tab w:val="left" w:pos="360" w:leader="none"/>
      </w:tabs>
    </w:pPr>
    <w:rPr>
      <w:sz w:val="24"/>
    </w:rPr>
  </w:style>
  <w:style w:type="paragraph" w:styleId="1108">
    <w:name w:val="Char Char Char Char Char Char Char Char Char Char Char Char Char Char Char Char1"/>
    <w:basedOn w:val="869"/>
    <w:next w:val="1108"/>
    <w:link w:val="869"/>
    <w:qFormat/>
    <w:pPr>
      <w:jc w:val="center"/>
      <w:spacing w:after="160" w:line="240" w:lineRule="exact"/>
      <w:widowControl/>
    </w:pPr>
    <w:rPr>
      <w:rFonts w:ascii="宋体" w:hAnsi="宋体"/>
      <w:b/>
      <w:sz w:val="30"/>
      <w:szCs w:val="30"/>
      <w:lang w:eastAsia="en-US"/>
    </w:rPr>
  </w:style>
  <w:style w:type="paragraph" w:styleId="1109">
    <w:name w:val="Char Char1 Char Char Char Char Char Char1"/>
    <w:basedOn w:val="869"/>
    <w:next w:val="1109"/>
    <w:link w:val="869"/>
    <w:qFormat/>
    <w:pPr>
      <w:jc w:val="left"/>
      <w:spacing w:after="160" w:line="240" w:lineRule="exact"/>
      <w:widowControl/>
    </w:pPr>
    <w:rPr>
      <w:rFonts w:ascii="Verdana" w:hAnsi="Verdana" w:eastAsia="仿宋_GB2312"/>
      <w:sz w:val="24"/>
      <w:szCs w:val="20"/>
      <w:lang w:eastAsia="en-US"/>
    </w:rPr>
  </w:style>
  <w:style w:type="paragraph" w:styleId="1110">
    <w:name w:val="列出段落2"/>
    <w:basedOn w:val="869"/>
    <w:next w:val="1110"/>
    <w:link w:val="869"/>
    <w:qFormat/>
    <w:pPr>
      <w:ind w:firstLine="420"/>
    </w:pPr>
    <w:rPr>
      <w:rFonts w:ascii="Calibri" w:hAnsi="Calibri"/>
      <w:szCs w:val="22"/>
    </w:rPr>
  </w:style>
  <w:style w:type="paragraph" w:styleId="1111">
    <w:name w:val="Char Char Char1 Char2"/>
    <w:basedOn w:val="869"/>
    <w:next w:val="1111"/>
    <w:link w:val="869"/>
    <w:qFormat/>
    <w:rPr>
      <w:rFonts w:ascii="Tahoma" w:hAnsi="Tahoma"/>
      <w:sz w:val="24"/>
      <w:szCs w:val="20"/>
    </w:rPr>
  </w:style>
  <w:style w:type="paragraph" w:styleId="1112">
    <w:name w:val="Char Char Char2"/>
    <w:basedOn w:val="869"/>
    <w:next w:val="1112"/>
    <w:link w:val="869"/>
    <w:qFormat/>
    <w:rPr>
      <w:rFonts w:ascii="Tahoma" w:hAnsi="Tahoma"/>
      <w:sz w:val="24"/>
      <w:szCs w:val="20"/>
    </w:rPr>
  </w:style>
  <w:style w:type="paragraph" w:styleId="1113">
    <w:name w:val="Char Char Char Char Char Char Char2"/>
    <w:basedOn w:val="869"/>
    <w:next w:val="1113"/>
    <w:link w:val="869"/>
    <w:qFormat/>
    <w:pPr>
      <w:ind w:firstLine="200"/>
      <w:spacing w:line="360" w:lineRule="auto"/>
    </w:pPr>
    <w:rPr>
      <w:rFonts w:eastAsia="仿宋_GB2312"/>
      <w:sz w:val="24"/>
    </w:rPr>
  </w:style>
  <w:style w:type="paragraph" w:styleId="1114">
    <w:name w:val="正文缩进2"/>
    <w:basedOn w:val="869"/>
    <w:next w:val="1114"/>
    <w:link w:val="869"/>
    <w:qFormat/>
    <w:pPr>
      <w:ind w:firstLine="567"/>
      <w:spacing w:line="480" w:lineRule="exact"/>
      <w:widowControl/>
    </w:pPr>
    <w:rPr>
      <w:rFonts w:ascii="宋体"/>
      <w:color w:val="000000"/>
      <w:sz w:val="28"/>
      <w:szCs w:val="20"/>
      <w:lang w:val="zh-CN" w:eastAsia="zh-CN"/>
    </w:rPr>
  </w:style>
  <w:style w:type="paragraph" w:styleId="1115">
    <w:name w:val="Revision"/>
    <w:next w:val="1115"/>
    <w:link w:val="869"/>
    <w:qFormat/>
    <w:rPr>
      <w:sz w:val="21"/>
      <w:szCs w:val="24"/>
      <w:lang w:val="en-US" w:eastAsia="zh-CN" w:bidi="ar-SA"/>
    </w:rPr>
  </w:style>
  <w:style w:type="paragraph" w:styleId="1116">
    <w:name w:val="Char22"/>
    <w:basedOn w:val="869"/>
    <w:next w:val="1116"/>
    <w:link w:val="869"/>
    <w:qFormat/>
    <w:rPr>
      <w:rFonts w:ascii="Tahoma" w:hAnsi="Tahoma"/>
      <w:sz w:val="24"/>
      <w:szCs w:val="20"/>
    </w:rPr>
  </w:style>
  <w:style w:type="paragraph" w:styleId="1117">
    <w:name w:val="Char Char Char Char Char Char Char Char Char Char2"/>
    <w:basedOn w:val="869"/>
    <w:next w:val="1117"/>
    <w:link w:val="869"/>
    <w:qFormat/>
    <w:rPr>
      <w:rFonts w:ascii="宋体" w:hAnsi="宋体" w:cs="Courier New"/>
      <w:sz w:val="32"/>
      <w:szCs w:val="32"/>
    </w:rPr>
  </w:style>
  <w:style w:type="paragraph" w:styleId="1118">
    <w:name w:val="Char2 Char Char Char Char Char Char1"/>
    <w:basedOn w:val="869"/>
    <w:next w:val="1118"/>
    <w:link w:val="869"/>
    <w:qFormat/>
    <w:pPr>
      <w:jc w:val="center"/>
      <w:spacing w:line="400" w:lineRule="exact"/>
      <w:widowControl/>
    </w:pPr>
  </w:style>
  <w:style w:type="character" w:styleId="1119">
    <w:name w:val="页脚 Char"/>
    <w:next w:val="1119"/>
    <w:link w:val="869"/>
    <w:qFormat/>
    <w:rPr>
      <w:rFonts w:ascii="宋体" w:eastAsia="宋体"/>
      <w:sz w:val="18"/>
      <w:lang w:val="en-US" w:eastAsia="zh-CN" w:bidi="ar-SA"/>
    </w:rPr>
  </w:style>
  <w:style w:type="paragraph" w:styleId="1120">
    <w:name w:val="Char Char41"/>
    <w:basedOn w:val="869"/>
    <w:next w:val="1120"/>
    <w:link w:val="869"/>
    <w:qFormat/>
    <w:pPr>
      <w:jc w:val="center"/>
      <w:spacing w:line="400" w:lineRule="exact"/>
      <w:widowControl/>
    </w:pPr>
  </w:style>
  <w:style w:type="character" w:styleId="1121">
    <w:name w:val="批注文字 Char"/>
    <w:next w:val="1121"/>
    <w:link w:val="869"/>
    <w:uiPriority w:val="99"/>
    <w:qFormat/>
    <w:rPr>
      <w:sz w:val="21"/>
      <w:szCs w:val="24"/>
    </w:rPr>
  </w:style>
  <w:style w:type="character" w:styleId="1122">
    <w:name w:val="标题 Char"/>
    <w:next w:val="1122"/>
    <w:link w:val="869"/>
    <w:qFormat/>
    <w:rPr>
      <w:b/>
      <w:sz w:val="32"/>
    </w:rPr>
  </w:style>
  <w:style w:type="paragraph" w:styleId="1123">
    <w:name w:val="图例"/>
    <w:basedOn w:val="869"/>
    <w:next w:val="1123"/>
    <w:link w:val="869"/>
    <w:qFormat/>
    <w:pPr>
      <w:jc w:val="center"/>
      <w:spacing w:before="120" w:after="120" w:line="360" w:lineRule="auto"/>
    </w:pPr>
    <w:rPr>
      <w:rFonts w:eastAsia="仿宋_GB2312"/>
      <w:b/>
      <w:sz w:val="24"/>
      <w:szCs w:val="20"/>
    </w:rPr>
  </w:style>
  <w:style w:type="table" w:styleId="1124">
    <w:name w:val="Table Normal"/>
    <w:next w:val="1124"/>
    <w:link w:val="869"/>
    <w:unhideWhenUsed/>
    <w:qFormat/>
    <w:pPr>
      <w:widowControl w:val="off"/>
    </w:pPr>
    <w:rPr>
      <w:rFonts w:ascii="Calibri" w:hAnsi="Calibri"/>
      <w:sz w:val="22"/>
      <w:szCs w:val="22"/>
      <w:lang w:val="en-US" w:eastAsia="en-US" w:bidi="ar-SA"/>
    </w:rPr>
    <w:tblPr/>
  </w:style>
  <w:style w:type="paragraph" w:styleId="1125">
    <w:name w:val="Table Paragraph"/>
    <w:basedOn w:val="869"/>
    <w:next w:val="1125"/>
    <w:link w:val="869"/>
    <w:uiPriority w:val="99"/>
    <w:qFormat/>
    <w:pPr>
      <w:jc w:val="left"/>
    </w:pPr>
    <w:rPr>
      <w:rFonts w:ascii="宋体" w:hAnsi="宋体" w:cs="宋体"/>
      <w:sz w:val="22"/>
      <w:szCs w:val="22"/>
      <w:lang w:eastAsia="en-US"/>
    </w:rPr>
  </w:style>
  <w:style w:type="paragraph" w:styleId="1126">
    <w:name w:val="成文日期"/>
    <w:basedOn w:val="869"/>
    <w:next w:val="1126"/>
    <w:link w:val="1127"/>
    <w:qFormat/>
    <w:pPr>
      <w:ind w:right="400" w:firstLine="200"/>
      <w:jc w:val="right"/>
      <w:spacing w:line="570" w:lineRule="exact"/>
    </w:pPr>
    <w:rPr>
      <w:rFonts w:ascii="仿宋_GB2312" w:eastAsia="仿宋_GB2312"/>
      <w:sz w:val="32"/>
      <w:szCs w:val="20"/>
    </w:rPr>
  </w:style>
  <w:style w:type="character" w:styleId="1127">
    <w:name w:val="成文日期 Char"/>
    <w:next w:val="1127"/>
    <w:link w:val="1126"/>
    <w:qFormat/>
    <w:rPr>
      <w:rFonts w:ascii="仿宋_GB2312" w:eastAsia="仿宋_GB2312"/>
      <w:sz w:val="32"/>
    </w:rPr>
  </w:style>
  <w:style w:type="paragraph" w:styleId="1128">
    <w:name w:val="修订"/>
    <w:next w:val="1128"/>
    <w:link w:val="869"/>
    <w:uiPriority w:val="99"/>
    <w:unhideWhenUsed/>
    <w:rPr>
      <w:sz w:val="21"/>
      <w:szCs w:val="24"/>
      <w:lang w:val="en-US" w:eastAsia="zh-CN" w:bidi="ar-SA"/>
    </w:rPr>
  </w:style>
  <w:style w:type="paragraph" w:styleId="1129">
    <w:name w:val="正文1"/>
    <w:basedOn w:val="869"/>
    <w:next w:val="1129"/>
    <w:link w:val="869"/>
    <w:qFormat/>
    <w:pPr>
      <w:contextualSpacing/>
      <w:ind w:firstLine="200"/>
      <w:jc w:val="left"/>
      <w:spacing w:before="120" w:after="120"/>
      <w:widowControl/>
    </w:pPr>
    <w:rPr>
      <w:rFonts w:ascii="Calibri" w:hAnsi="Calibri" w:eastAsia="Adobe 仿宋 Std R"/>
      <w:sz w:val="20"/>
      <w:szCs w:val="21"/>
    </w:rPr>
  </w:style>
  <w:style w:type="character" w:styleId="1130">
    <w:name w:val="材料标题 Char"/>
    <w:next w:val="1130"/>
    <w:link w:val="1131"/>
    <w:qFormat/>
    <w:rPr>
      <w:rFonts w:ascii="方正小标宋简体" w:eastAsia="方正小标宋简体"/>
      <w:color w:val="000000"/>
      <w:sz w:val="44"/>
      <w:szCs w:val="44"/>
    </w:rPr>
  </w:style>
  <w:style w:type="paragraph" w:styleId="1131">
    <w:name w:val="材料标题"/>
    <w:basedOn w:val="869"/>
    <w:next w:val="1131"/>
    <w:link w:val="1130"/>
    <w:qFormat/>
    <w:pPr>
      <w:jc w:val="center"/>
      <w:spacing w:line="700" w:lineRule="exact"/>
    </w:pPr>
    <w:rPr>
      <w:rFonts w:ascii="方正小标宋简体" w:eastAsia="方正小标宋简体"/>
      <w:color w:val="000000"/>
      <w:sz w:val="44"/>
      <w:szCs w:val="44"/>
    </w:rPr>
  </w:style>
  <w:style w:type="character" w:styleId="1132">
    <w:name w:val="未处理的提及"/>
    <w:next w:val="1132"/>
    <w:link w:val="869"/>
    <w:uiPriority w:val="99"/>
    <w:unhideWhenUsed/>
    <w:rPr>
      <w:color w:val="605e5c"/>
      <w:shd w:val="clear" w:color="auto" w:fill="e1dfdd"/>
    </w:rPr>
  </w:style>
  <w:style w:type="character" w:styleId="1133">
    <w:name w:val="grame"/>
    <w:next w:val="1133"/>
    <w:link w:val="869"/>
  </w:style>
  <w:style w:type="character" w:styleId="1134">
    <w:name w:val="标题 2 字符2"/>
    <w:next w:val="1134"/>
    <w:link w:val="869"/>
    <w:qFormat/>
    <w:rPr>
      <w:rFonts w:ascii="Arial" w:hAnsi="Arial" w:eastAsia="黑体"/>
      <w:b/>
      <w:sz w:val="30"/>
      <w:lang w:val="en-US" w:eastAsia="zh-CN" w:bidi="ar-SA"/>
    </w:rPr>
  </w:style>
  <w:style w:type="character" w:styleId="1135">
    <w:name w:val="正文文本 字符3"/>
    <w:next w:val="1135"/>
    <w:link w:val="869"/>
    <w:qFormat/>
    <w:rPr>
      <w:rFonts w:ascii="宋体" w:hAnsi="宋体"/>
      <w:sz w:val="24"/>
      <w:szCs w:val="24"/>
    </w:rPr>
  </w:style>
  <w:style w:type="character" w:styleId="1136">
    <w:name w:val="页脚 字符"/>
    <w:next w:val="1136"/>
    <w:link w:val="869"/>
    <w:uiPriority w:val="99"/>
    <w:qFormat/>
  </w:style>
  <w:style w:type="character" w:styleId="1137">
    <w:name w:val="font21"/>
    <w:next w:val="1137"/>
    <w:link w:val="869"/>
    <w:qFormat/>
    <w:rPr>
      <w:rFonts w:hint="eastAsia" w:ascii="宋体" w:hAnsi="宋体" w:eastAsia="宋体" w:cs="宋体"/>
      <w:color w:val="000000"/>
      <w:sz w:val="20"/>
      <w:szCs w:val="20"/>
      <w:u w:val="none"/>
      <w:vertAlign w:val="superscript"/>
    </w:rPr>
  </w:style>
  <w:style w:type="character" w:styleId="1138">
    <w:name w:val="列表段落 字符"/>
    <w:next w:val="1138"/>
    <w:link w:val="869"/>
    <w:uiPriority w:val="34"/>
    <w:qFormat/>
    <w:rPr>
      <w:rFonts w:ascii="Calibri" w:hAnsi="Calibri" w:eastAsia="宋体"/>
      <w:sz w:val="21"/>
      <w:szCs w:val="22"/>
      <w:lang w:val="en-US" w:eastAsia="zh-CN" w:bidi="ar-SA"/>
    </w:rPr>
  </w:style>
  <w:style w:type="paragraph" w:styleId="1139">
    <w:name w:val="msonormal"/>
    <w:basedOn w:val="869"/>
    <w:next w:val="1139"/>
    <w:link w:val="869"/>
    <w:pPr>
      <w:jc w:val="left"/>
      <w:spacing w:before="100" w:beforeAutospacing="1" w:after="100" w:afterAutospacing="1"/>
      <w:widowControl/>
    </w:pPr>
    <w:rPr>
      <w:rFonts w:ascii="宋体" w:hAnsi="宋体" w:cs="宋体"/>
      <w:sz w:val="24"/>
    </w:rPr>
  </w:style>
  <w:style w:type="paragraph" w:styleId="1140">
    <w:name w:val="xl64"/>
    <w:basedOn w:val="869"/>
    <w:next w:val="1140"/>
    <w:link w:val="869"/>
    <w:pPr>
      <w:jc w:val="left"/>
      <w:spacing w:before="100" w:beforeAutospacing="1" w:after="100" w:afterAutospacing="1"/>
      <w:widowControl/>
    </w:pPr>
    <w:rPr>
      <w:rFonts w:ascii="宋体" w:hAnsi="宋体" w:cs="宋体"/>
      <w:color w:val="000000"/>
      <w:sz w:val="16"/>
      <w:szCs w:val="16"/>
    </w:rPr>
  </w:style>
  <w:style w:type="paragraph" w:styleId="1141">
    <w:name w:val="xl65"/>
    <w:basedOn w:val="869"/>
    <w:next w:val="1141"/>
    <w:link w:val="869"/>
    <w:pPr>
      <w:jc w:val="left"/>
      <w:spacing w:before="100" w:beforeAutospacing="1" w:after="100" w:afterAutospacing="1"/>
      <w:widowControl/>
    </w:pPr>
    <w:rPr>
      <w:rFonts w:ascii="宋体" w:hAnsi="宋体" w:cs="宋体"/>
      <w:b/>
      <w:bCs/>
      <w:color w:val="000000"/>
      <w:sz w:val="16"/>
      <w:szCs w:val="16"/>
    </w:rPr>
  </w:style>
  <w:style w:type="paragraph" w:styleId="1142">
    <w:name w:val="xl66"/>
    <w:basedOn w:val="869"/>
    <w:next w:val="1142"/>
    <w:link w:val="869"/>
    <w:pPr>
      <w:jc w:val="center"/>
      <w:spacing w:before="100" w:beforeAutospacing="1" w:after="100" w:afterAutospacing="1"/>
      <w:widowControl/>
    </w:pPr>
    <w:rPr>
      <w:rFonts w:ascii="宋体" w:hAnsi="宋体" w:cs="宋体"/>
      <w:color w:val="000000"/>
      <w:sz w:val="20"/>
      <w:szCs w:val="20"/>
    </w:rPr>
  </w:style>
  <w:style w:type="paragraph" w:styleId="1143">
    <w:name w:val="xl67"/>
    <w:basedOn w:val="869"/>
    <w:next w:val="1143"/>
    <w:link w:val="869"/>
    <w:pPr>
      <w:jc w:val="left"/>
      <w:spacing w:before="100" w:beforeAutospacing="1" w:after="100" w:afterAutospacing="1"/>
      <w:widowControl/>
    </w:pPr>
    <w:rPr>
      <w:rFonts w:ascii="宋体" w:hAnsi="宋体" w:cs="宋体"/>
      <w:color w:val="000000"/>
      <w:sz w:val="24"/>
    </w:rPr>
  </w:style>
  <w:style w:type="paragraph" w:styleId="1144">
    <w:name w:val="xl68"/>
    <w:basedOn w:val="869"/>
    <w:next w:val="1144"/>
    <w:link w:val="869"/>
    <w:pPr>
      <w:jc w:val="left"/>
      <w:spacing w:before="100" w:beforeAutospacing="1" w:after="100" w:afterAutospacing="1"/>
      <w:widowControl/>
    </w:pPr>
    <w:rPr>
      <w:rFonts w:ascii="宋体" w:hAnsi="宋体" w:cs="宋体"/>
      <w:sz w:val="24"/>
    </w:rPr>
  </w:style>
  <w:style w:type="paragraph" w:styleId="1145">
    <w:name w:val="xl69"/>
    <w:basedOn w:val="869"/>
    <w:next w:val="1145"/>
    <w:link w:val="869"/>
    <w:qFormat/>
    <w:pPr>
      <w:jc w:val="center"/>
      <w:spacing w:before="100" w:beforeAutospacing="1" w:after="100" w:afterAutospacing="1"/>
      <w:widowControl/>
    </w:pPr>
    <w:rPr>
      <w:rFonts w:ascii="宋体" w:hAnsi="宋体" w:cs="宋体"/>
      <w:sz w:val="24"/>
    </w:rPr>
  </w:style>
  <w:style w:type="paragraph" w:styleId="1146">
    <w:name w:val="xl70"/>
    <w:basedOn w:val="869"/>
    <w:next w:val="1146"/>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47">
    <w:name w:val="xl71"/>
    <w:basedOn w:val="869"/>
    <w:next w:val="1147"/>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8">
    <w:name w:val="xl72"/>
    <w:basedOn w:val="869"/>
    <w:next w:val="1148"/>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49">
    <w:name w:val="xl73"/>
    <w:basedOn w:val="869"/>
    <w:next w:val="1149"/>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0">
    <w:name w:val="xl74"/>
    <w:basedOn w:val="869"/>
    <w:next w:val="1150"/>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1">
    <w:name w:val="xl75"/>
    <w:basedOn w:val="869"/>
    <w:next w:val="1151"/>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2">
    <w:name w:val="xl76"/>
    <w:basedOn w:val="869"/>
    <w:next w:val="1152"/>
    <w:link w:val="869"/>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53">
    <w:name w:val="xl77"/>
    <w:basedOn w:val="869"/>
    <w:next w:val="1153"/>
    <w:link w:val="869"/>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54">
    <w:name w:val="xl78"/>
    <w:basedOn w:val="869"/>
    <w:next w:val="1154"/>
    <w:link w:val="869"/>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ff0000"/>
      <w:sz w:val="18"/>
      <w:szCs w:val="18"/>
    </w:rPr>
  </w:style>
  <w:style w:type="paragraph" w:styleId="1155">
    <w:name w:val="xl79"/>
    <w:basedOn w:val="869"/>
    <w:next w:val="1155"/>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6">
    <w:name w:val="xl80"/>
    <w:basedOn w:val="869"/>
    <w:next w:val="1156"/>
    <w:link w:val="86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7">
    <w:name w:val="xl81"/>
    <w:basedOn w:val="869"/>
    <w:next w:val="1157"/>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58">
    <w:name w:val="xl82"/>
    <w:basedOn w:val="869"/>
    <w:next w:val="1158"/>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59">
    <w:name w:val="xl83"/>
    <w:basedOn w:val="869"/>
    <w:next w:val="1159"/>
    <w:link w:val="869"/>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60">
    <w:name w:val="xl84"/>
    <w:basedOn w:val="869"/>
    <w:next w:val="1160"/>
    <w:link w:val="86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1">
    <w:name w:val="xl85"/>
    <w:basedOn w:val="869"/>
    <w:next w:val="1161"/>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162">
    <w:name w:val="xl86"/>
    <w:basedOn w:val="869"/>
    <w:next w:val="1162"/>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3">
    <w:name w:val="xl87"/>
    <w:basedOn w:val="869"/>
    <w:next w:val="1163"/>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4">
    <w:name w:val="xl88"/>
    <w:basedOn w:val="869"/>
    <w:next w:val="1164"/>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5">
    <w:name w:val="xl89"/>
    <w:basedOn w:val="869"/>
    <w:next w:val="1165"/>
    <w:link w:val="869"/>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166">
    <w:name w:val="xl90"/>
    <w:basedOn w:val="869"/>
    <w:next w:val="1166"/>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167">
    <w:name w:val="xl91"/>
    <w:basedOn w:val="869"/>
    <w:next w:val="1167"/>
    <w:link w:val="86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68">
    <w:name w:val="xl92"/>
    <w:basedOn w:val="869"/>
    <w:next w:val="1168"/>
    <w:link w:val="86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69">
    <w:name w:val="xl93"/>
    <w:basedOn w:val="869"/>
    <w:next w:val="1169"/>
    <w:link w:val="86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0">
    <w:name w:val="xl94"/>
    <w:basedOn w:val="869"/>
    <w:next w:val="1170"/>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1">
    <w:name w:val="xl95"/>
    <w:basedOn w:val="869"/>
    <w:next w:val="1171"/>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2">
    <w:name w:val="xl96"/>
    <w:basedOn w:val="869"/>
    <w:next w:val="1172"/>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3">
    <w:name w:val="xl97"/>
    <w:basedOn w:val="869"/>
    <w:next w:val="1173"/>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174">
    <w:name w:val="xl98"/>
    <w:basedOn w:val="869"/>
    <w:next w:val="1174"/>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5">
    <w:name w:val="xl99"/>
    <w:basedOn w:val="869"/>
    <w:next w:val="1175"/>
    <w:link w:val="86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6">
    <w:name w:val="xl100"/>
    <w:basedOn w:val="869"/>
    <w:next w:val="1176"/>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77">
    <w:name w:val="xl101"/>
    <w:basedOn w:val="869"/>
    <w:next w:val="1177"/>
    <w:link w:val="86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8">
    <w:name w:val="xl102"/>
    <w:basedOn w:val="869"/>
    <w:next w:val="1178"/>
    <w:link w:val="869"/>
    <w:qFormat/>
    <w:pPr>
      <w:jc w:val="righ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179">
    <w:name w:val="xl103"/>
    <w:basedOn w:val="869"/>
    <w:next w:val="1179"/>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方正大标宋简体" w:hAnsi="方正大标宋简体" w:cs="宋体"/>
      <w:b/>
      <w:bCs/>
      <w:color w:val="000000"/>
      <w:sz w:val="20"/>
      <w:szCs w:val="20"/>
    </w:rPr>
  </w:style>
  <w:style w:type="paragraph" w:styleId="1180">
    <w:name w:val="xl104"/>
    <w:basedOn w:val="869"/>
    <w:next w:val="1180"/>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81">
    <w:name w:val="_Style 306"/>
    <w:basedOn w:val="869"/>
    <w:next w:val="973"/>
    <w:link w:val="869"/>
    <w:uiPriority w:val="34"/>
    <w:qFormat/>
    <w:pPr>
      <w:ind w:firstLine="420"/>
    </w:pPr>
    <w:rPr>
      <w:rFonts w:ascii="Calibri" w:hAnsi="Calibri"/>
      <w:szCs w:val="22"/>
    </w:rPr>
  </w:style>
  <w:style w:type="paragraph" w:styleId="1182">
    <w:name w:val="Other|1"/>
    <w:basedOn w:val="869"/>
    <w:next w:val="1182"/>
    <w:link w:val="869"/>
    <w:qFormat/>
    <w:pPr>
      <w:ind w:firstLine="520"/>
      <w:spacing w:line="256" w:lineRule="exact"/>
    </w:pPr>
    <w:rPr>
      <w:rFonts w:ascii="宋体" w:hAnsi="宋体" w:cs="宋体"/>
      <w:sz w:val="22"/>
      <w:szCs w:val="22"/>
      <w:lang w:val="zh-TW" w:eastAsia="zh-TW" w:bidi="zh-TW"/>
    </w:rPr>
  </w:style>
  <w:style w:type="paragraph" w:styleId="1183">
    <w:name w:val="普通正文"/>
    <w:basedOn w:val="869"/>
    <w:next w:val="1183"/>
    <w:link w:val="869"/>
    <w:pPr>
      <w:ind w:firstLine="480"/>
      <w:jc w:val="left"/>
      <w:spacing w:before="120" w:after="120" w:line="360" w:lineRule="auto"/>
    </w:pPr>
    <w:rPr>
      <w:rFonts w:ascii="Arial" w:hAnsi="Arial"/>
      <w:sz w:val="24"/>
    </w:rPr>
  </w:style>
  <w:style w:type="paragraph" w:styleId="1184">
    <w:name w:val="样式 标题 1 + 宋体 居中 段前: 17 磅 段后: 16.5 磅"/>
    <w:basedOn w:val="870"/>
    <w:next w:val="1184"/>
    <w:link w:val="869"/>
    <w:qFormat/>
    <w:pPr>
      <w:ind w:left="840" w:hanging="420"/>
      <w:pageBreakBefore/>
      <w:spacing w:before="0" w:after="0" w:line="360" w:lineRule="auto"/>
      <w:widowControl/>
      <w:tabs>
        <w:tab w:val="left" w:pos="840" w:leader="none"/>
      </w:tabs>
    </w:pPr>
    <w:rPr>
      <w:rFonts w:ascii="华文中宋" w:hAnsi="华文中宋" w:eastAsia="华文中宋" w:cs="宋体"/>
      <w:b w:val="0"/>
      <w:sz w:val="28"/>
    </w:rPr>
  </w:style>
  <w:style w:type="paragraph" w:styleId="1185">
    <w:name w:val="Í¼±íÕýÎÄ"/>
    <w:basedOn w:val="869"/>
    <w:next w:val="883"/>
    <w:link w:val="869"/>
    <w:qFormat/>
    <w:pPr>
      <w:ind w:firstLine="420"/>
    </w:pPr>
    <w:rPr>
      <w:rFonts w:hint="eastAsia"/>
      <w:sz w:val="24"/>
      <w:szCs w:val="20"/>
    </w:rPr>
  </w:style>
  <w:style w:type="paragraph" w:styleId="1186">
    <w:name w:val="xl144"/>
    <w:basedOn w:val="869"/>
    <w:next w:val="1186"/>
    <w:link w:val="869"/>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18"/>
      <w:szCs w:val="18"/>
    </w:rPr>
  </w:style>
  <w:style w:type="paragraph" w:styleId="1187">
    <w:name w:val="xl148"/>
    <w:basedOn w:val="869"/>
    <w:next w:val="1187"/>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默认段落字体 Para Char Char Char Char Char Char Char Char Char1 Char Char Char Char"/>
    <w:basedOn w:val="869"/>
    <w:next w:val="1188"/>
    <w:link w:val="869"/>
    <w:qFormat/>
    <w:rPr>
      <w:rFonts w:ascii="Tahoma" w:hAnsi="Tahoma"/>
      <w:sz w:val="24"/>
      <w:szCs w:val="20"/>
    </w:rPr>
  </w:style>
  <w:style w:type="paragraph" w:styleId="1189">
    <w:name w:val="xl109"/>
    <w:basedOn w:val="869"/>
    <w:next w:val="1189"/>
    <w:link w:val="869"/>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b/>
      <w:bCs/>
      <w:sz w:val="20"/>
      <w:szCs w:val="20"/>
    </w:rPr>
  </w:style>
  <w:style w:type="paragraph" w:styleId="1190">
    <w:name w:val="xl145"/>
    <w:basedOn w:val="869"/>
    <w:next w:val="1190"/>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40"/>
    <w:basedOn w:val="869"/>
    <w:next w:val="1191"/>
    <w:link w:val="86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192">
    <w:name w:val="日期1"/>
    <w:basedOn w:val="869"/>
    <w:next w:val="869"/>
    <w:link w:val="869"/>
    <w:qFormat/>
    <w:rPr>
      <w:sz w:val="24"/>
      <w:szCs w:val="20"/>
    </w:rPr>
  </w:style>
  <w:style w:type="paragraph" w:styleId="1193">
    <w:name w:val="xl118"/>
    <w:basedOn w:val="869"/>
    <w:next w:val="1193"/>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4">
    <w:name w:val="正文文本缩进 Char Char"/>
    <w:basedOn w:val="869"/>
    <w:next w:val="1194"/>
    <w:link w:val="869"/>
    <w:qFormat/>
    <w:pPr>
      <w:ind w:left="420"/>
    </w:pPr>
    <w:rPr>
      <w:szCs w:val="20"/>
    </w:rPr>
  </w:style>
  <w:style w:type="paragraph" w:styleId="1195">
    <w:name w:val="xl127"/>
    <w:basedOn w:val="869"/>
    <w:next w:val="1195"/>
    <w:link w:val="869"/>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cs="宋体"/>
      <w:b/>
      <w:bCs/>
      <w:sz w:val="20"/>
      <w:szCs w:val="20"/>
    </w:rPr>
  </w:style>
  <w:style w:type="paragraph" w:styleId="1196">
    <w:name w:val="xl147"/>
    <w:basedOn w:val="869"/>
    <w:next w:val="1196"/>
    <w:link w:val="869"/>
    <w:qFormat/>
    <w:pPr>
      <w:jc w:val="left"/>
      <w:spacing w:before="100" w:beforeAutospacing="1" w:after="100" w:afterAutospacing="1"/>
      <w:widowControl/>
      <w:pBdr>
        <w:right w:val="single" w:color="000000" w:sz="8" w:space="0"/>
      </w:pBdr>
    </w:pPr>
    <w:rPr>
      <w:rFonts w:ascii="宋体" w:hAnsi="宋体" w:cs="宋体"/>
      <w:sz w:val="24"/>
    </w:rPr>
  </w:style>
  <w:style w:type="paragraph" w:styleId="1197">
    <w:name w:val="xl137"/>
    <w:basedOn w:val="869"/>
    <w:next w:val="1197"/>
    <w:link w:val="869"/>
    <w:qFormat/>
    <w:pPr>
      <w:jc w:val="left"/>
      <w:spacing w:before="100" w:beforeAutospacing="1" w:after="100" w:afterAutospacing="1"/>
      <w:widowControl/>
    </w:pPr>
    <w:rPr>
      <w:rFonts w:ascii="宋体" w:hAnsi="宋体" w:cs="宋体"/>
      <w:sz w:val="24"/>
    </w:rPr>
  </w:style>
  <w:style w:type="paragraph" w:styleId="1198">
    <w:name w:val="xl131"/>
    <w:basedOn w:val="869"/>
    <w:next w:val="1198"/>
    <w:link w:val="869"/>
    <w:qFormat/>
    <w:pPr>
      <w:jc w:val="center"/>
      <w:spacing w:before="100" w:beforeAutospacing="1" w:after="100" w:afterAutospacing="1"/>
      <w:widowControl/>
      <w:pBdr>
        <w:bottom w:val="single" w:color="000000" w:sz="8" w:space="0"/>
      </w:pBdr>
    </w:pPr>
    <w:rPr>
      <w:rFonts w:ascii="宋体" w:hAnsi="宋体" w:cs="宋体"/>
      <w:b/>
      <w:bCs/>
      <w:sz w:val="24"/>
    </w:rPr>
  </w:style>
  <w:style w:type="paragraph" w:styleId="1199">
    <w:name w:val="xl128"/>
    <w:basedOn w:val="869"/>
    <w:next w:val="1199"/>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0">
    <w:name w:val="xl132"/>
    <w:basedOn w:val="869"/>
    <w:next w:val="1200"/>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1">
    <w:name w:val="p0"/>
    <w:basedOn w:val="869"/>
    <w:next w:val="1201"/>
    <w:link w:val="869"/>
    <w:qFormat/>
    <w:pPr>
      <w:widowControl/>
    </w:pPr>
    <w:rPr>
      <w:rFonts w:hint="eastAsia"/>
      <w:szCs w:val="20"/>
    </w:rPr>
  </w:style>
  <w:style w:type="paragraph" w:styleId="1202">
    <w:name w:val="Char Char Char1 Char5"/>
    <w:basedOn w:val="869"/>
    <w:next w:val="1202"/>
    <w:link w:val="869"/>
    <w:qFormat/>
    <w:pPr>
      <w:ind w:firstLine="200"/>
      <w:spacing w:line="360" w:lineRule="auto"/>
    </w:pPr>
    <w:rPr>
      <w:rFonts w:hint="eastAsia" w:ascii="宋体" w:hAnsi="宋体"/>
      <w:sz w:val="24"/>
      <w:szCs w:val="20"/>
    </w:rPr>
  </w:style>
  <w:style w:type="paragraph" w:styleId="1203">
    <w:name w:val="表内文字"/>
    <w:basedOn w:val="869"/>
    <w:next w:val="1203"/>
    <w:link w:val="869"/>
    <w:qFormat/>
    <w:pPr>
      <w:jc w:val="center"/>
      <w:spacing w:line="360" w:lineRule="auto"/>
      <w:tabs>
        <w:tab w:val="left" w:pos="1418" w:leader="none"/>
      </w:tabs>
    </w:pPr>
    <w:rPr>
      <w:rFonts w:hint="eastAsia" w:ascii="仿宋_GB2312" w:eastAsia="仿宋_GB2312"/>
      <w:spacing w:val="-20"/>
      <w:sz w:val="24"/>
    </w:rPr>
  </w:style>
  <w:style w:type="paragraph" w:styleId="1204">
    <w:name w:val="xl121"/>
    <w:basedOn w:val="869"/>
    <w:next w:val="1204"/>
    <w:link w:val="86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05">
    <w:name w:val="xl114"/>
    <w:basedOn w:val="869"/>
    <w:next w:val="1205"/>
    <w:link w:val="869"/>
    <w:qFormat/>
    <w:pPr>
      <w:jc w:val="center"/>
      <w:spacing w:before="100" w:beforeAutospacing="1" w:after="100" w:afterAutospacing="1"/>
      <w:widowControl/>
      <w:pBdr>
        <w:left w:val="single" w:color="000000" w:sz="8" w:space="0"/>
        <w:right w:val="single" w:color="000000" w:sz="4" w:space="0"/>
      </w:pBdr>
    </w:pPr>
    <w:rPr>
      <w:rFonts w:ascii="宋体" w:hAnsi="宋体" w:cs="宋体"/>
      <w:b/>
      <w:bCs/>
      <w:sz w:val="20"/>
      <w:szCs w:val="20"/>
    </w:rPr>
  </w:style>
  <w:style w:type="paragraph" w:styleId="1206">
    <w:name w:val="xl129"/>
    <w:basedOn w:val="869"/>
    <w:next w:val="1206"/>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7">
    <w:name w:val="xl139"/>
    <w:basedOn w:val="869"/>
    <w:next w:val="1207"/>
    <w:link w:val="86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18"/>
      <w:szCs w:val="18"/>
    </w:rPr>
  </w:style>
  <w:style w:type="paragraph" w:styleId="1208">
    <w:name w:val="xl130"/>
    <w:basedOn w:val="869"/>
    <w:next w:val="1208"/>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09">
    <w:name w:val="xl112"/>
    <w:basedOn w:val="869"/>
    <w:next w:val="1209"/>
    <w:link w:val="869"/>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20"/>
      <w:szCs w:val="20"/>
    </w:rPr>
  </w:style>
  <w:style w:type="paragraph" w:styleId="1210">
    <w:name w:val="xl126"/>
    <w:basedOn w:val="869"/>
    <w:next w:val="1210"/>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0"/>
      <w:szCs w:val="20"/>
    </w:rPr>
  </w:style>
  <w:style w:type="paragraph" w:styleId="1211">
    <w:name w:val="Char Char Char1 Char7"/>
    <w:basedOn w:val="869"/>
    <w:next w:val="1211"/>
    <w:link w:val="869"/>
    <w:qFormat/>
    <w:pPr>
      <w:ind w:firstLine="200"/>
      <w:spacing w:line="360" w:lineRule="auto"/>
    </w:pPr>
    <w:rPr>
      <w:rFonts w:hint="eastAsia" w:ascii="宋体" w:hAnsi="宋体"/>
      <w:sz w:val="24"/>
      <w:szCs w:val="20"/>
    </w:rPr>
  </w:style>
  <w:style w:type="paragraph" w:styleId="1212">
    <w:name w:val="xl125"/>
    <w:basedOn w:val="869"/>
    <w:next w:val="1212"/>
    <w:link w:val="86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20"/>
      <w:szCs w:val="20"/>
    </w:rPr>
  </w:style>
  <w:style w:type="paragraph" w:styleId="1213">
    <w:name w:val="xl134"/>
    <w:basedOn w:val="869"/>
    <w:next w:val="1213"/>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4">
    <w:name w:val="xl135"/>
    <w:basedOn w:val="869"/>
    <w:next w:val="1214"/>
    <w:link w:val="86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15">
    <w:name w:val="样式3"/>
    <w:basedOn w:val="871"/>
    <w:next w:val="1215"/>
    <w:link w:val="869"/>
    <w:qFormat/>
    <w:pPr>
      <w:spacing w:before="0" w:line="240" w:lineRule="auto"/>
    </w:pPr>
    <w:rPr>
      <w:rFonts w:hint="eastAsia"/>
      <w:b w:val="0"/>
      <w:sz w:val="28"/>
    </w:rPr>
  </w:style>
  <w:style w:type="paragraph" w:styleId="1216">
    <w:name w:val="Char Char2"/>
    <w:basedOn w:val="869"/>
    <w:next w:val="1216"/>
    <w:link w:val="869"/>
    <w:qFormat/>
    <w:pPr>
      <w:ind w:firstLine="200"/>
      <w:spacing w:line="360" w:lineRule="auto"/>
    </w:pPr>
    <w:rPr>
      <w:szCs w:val="20"/>
    </w:rPr>
  </w:style>
  <w:style w:type="paragraph" w:styleId="1217">
    <w:name w:val="xl107"/>
    <w:basedOn w:val="869"/>
    <w:next w:val="1217"/>
    <w:link w:val="86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8">
    <w:name w:val="Char Char Char Char"/>
    <w:basedOn w:val="869"/>
    <w:next w:val="1218"/>
    <w:link w:val="869"/>
    <w:qFormat/>
    <w:rPr>
      <w:rFonts w:hint="eastAsia"/>
      <w:szCs w:val="20"/>
    </w:rPr>
  </w:style>
  <w:style w:type="paragraph" w:styleId="1219">
    <w:name w:val="xl124"/>
    <w:basedOn w:val="869"/>
    <w:next w:val="1219"/>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0">
    <w:name w:val="xl117"/>
    <w:basedOn w:val="869"/>
    <w:next w:val="1220"/>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1">
    <w:name w:val="Char Char Char1 Char8"/>
    <w:basedOn w:val="869"/>
    <w:next w:val="1221"/>
    <w:link w:val="869"/>
    <w:qFormat/>
    <w:pPr>
      <w:ind w:firstLine="200"/>
      <w:spacing w:line="360" w:lineRule="auto"/>
    </w:pPr>
    <w:rPr>
      <w:szCs w:val="20"/>
    </w:rPr>
  </w:style>
  <w:style w:type="paragraph" w:styleId="1222">
    <w:name w:val="xl110"/>
    <w:basedOn w:val="869"/>
    <w:next w:val="1222"/>
    <w:link w:val="869"/>
    <w:qFormat/>
    <w:pPr>
      <w:jc w:val="center"/>
      <w:spacing w:before="100" w:beforeAutospacing="1" w:after="100" w:afterAutospacing="1"/>
      <w:widowControl/>
      <w:pBdr>
        <w:left w:val="single" w:color="000000" w:sz="8" w:space="0"/>
        <w:right w:val="single" w:color="000000" w:sz="4" w:space="0"/>
      </w:pBdr>
    </w:pPr>
    <w:rPr>
      <w:rFonts w:ascii="宋体" w:hAnsi="宋体" w:cs="宋体"/>
      <w:b/>
      <w:bCs/>
      <w:sz w:val="20"/>
      <w:szCs w:val="20"/>
    </w:rPr>
  </w:style>
  <w:style w:type="paragraph" w:styleId="1223">
    <w:name w:val="Char Char Char1 Char4"/>
    <w:basedOn w:val="869"/>
    <w:next w:val="1223"/>
    <w:link w:val="869"/>
    <w:qFormat/>
    <w:pPr>
      <w:ind w:firstLine="200"/>
      <w:spacing w:line="360" w:lineRule="auto"/>
    </w:pPr>
    <w:rPr>
      <w:rFonts w:hint="eastAsia" w:ascii="宋体" w:hAnsi="宋体"/>
      <w:sz w:val="24"/>
      <w:szCs w:val="20"/>
    </w:rPr>
  </w:style>
  <w:style w:type="paragraph" w:styleId="1224">
    <w:name w:val="xl136"/>
    <w:basedOn w:val="869"/>
    <w:next w:val="1224"/>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5">
    <w:name w:val="xl115"/>
    <w:basedOn w:val="869"/>
    <w:next w:val="1225"/>
    <w:link w:val="869"/>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0"/>
      <w:szCs w:val="20"/>
    </w:rPr>
  </w:style>
  <w:style w:type="paragraph" w:styleId="1226">
    <w:name w:val="_Style 49"/>
    <w:basedOn w:val="869"/>
    <w:next w:val="911"/>
    <w:link w:val="869"/>
    <w:qFormat/>
    <w:rPr>
      <w:rFonts w:hint="eastAsia" w:ascii="宋体" w:hAnsi="Courier New"/>
      <w:sz w:val="24"/>
      <w:szCs w:val="20"/>
    </w:rPr>
  </w:style>
  <w:style w:type="paragraph" w:styleId="1227">
    <w:name w:val="xl138"/>
    <w:basedOn w:val="869"/>
    <w:next w:val="1227"/>
    <w:link w:val="869"/>
    <w:qFormat/>
    <w:pPr>
      <w:jc w:val="left"/>
      <w:spacing w:before="100" w:beforeAutospacing="1" w:after="100" w:afterAutospacing="1"/>
      <w:widowControl/>
    </w:pPr>
    <w:rPr>
      <w:rFonts w:ascii="宋体" w:hAnsi="宋体" w:cs="宋体"/>
      <w:sz w:val="24"/>
    </w:rPr>
  </w:style>
  <w:style w:type="paragraph" w:styleId="1228">
    <w:name w:val="MTDisplayEquation"/>
    <w:basedOn w:val="869"/>
    <w:next w:val="869"/>
    <w:link w:val="869"/>
    <w:uiPriority w:val="99"/>
    <w:qFormat/>
    <w:pPr>
      <w:ind w:firstLine="480"/>
      <w:spacing w:line="360" w:lineRule="auto"/>
      <w:tabs>
        <w:tab w:val="center" w:pos="4160" w:leader="none"/>
        <w:tab w:val="right" w:pos="8300" w:leader="none"/>
      </w:tabs>
    </w:pPr>
    <w:rPr>
      <w:rFonts w:ascii="Calibri" w:hAnsi="Calibri"/>
      <w:sz w:val="24"/>
      <w:szCs w:val="20"/>
    </w:rPr>
  </w:style>
  <w:style w:type="paragraph" w:styleId="1229">
    <w:name w:val="xl146"/>
    <w:basedOn w:val="869"/>
    <w:next w:val="1229"/>
    <w:link w:val="869"/>
    <w:qFormat/>
    <w:pPr>
      <w:jc w:val="left"/>
      <w:spacing w:before="100" w:beforeAutospacing="1" w:after="100" w:afterAutospacing="1"/>
      <w:widowControl/>
      <w:pBdr>
        <w:left w:val="single" w:color="000000" w:sz="8" w:space="0"/>
      </w:pBdr>
    </w:pPr>
    <w:rPr>
      <w:rFonts w:ascii="宋体" w:hAnsi="宋体" w:cs="宋体"/>
      <w:sz w:val="24"/>
    </w:rPr>
  </w:style>
  <w:style w:type="paragraph" w:styleId="1230">
    <w:name w:val="样式1"/>
    <w:basedOn w:val="871"/>
    <w:next w:val="1230"/>
    <w:link w:val="869"/>
    <w:qFormat/>
    <w:pPr>
      <w:spacing w:before="0" w:line="415" w:lineRule="auto"/>
    </w:pPr>
    <w:rPr>
      <w:rFonts w:hint="eastAsia"/>
      <w:b w:val="0"/>
      <w:sz w:val="28"/>
    </w:rPr>
  </w:style>
  <w:style w:type="paragraph" w:styleId="1231">
    <w:name w:val="xl106"/>
    <w:basedOn w:val="869"/>
    <w:next w:val="1231"/>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2">
    <w:name w:val="普通(网站)1"/>
    <w:basedOn w:val="869"/>
    <w:next w:val="1232"/>
    <w:link w:val="869"/>
    <w:qFormat/>
    <w:pPr>
      <w:jc w:val="left"/>
      <w:spacing w:beforeAutospacing="1" w:afterAutospacing="1"/>
      <w:widowControl/>
    </w:pPr>
    <w:rPr>
      <w:rFonts w:hint="eastAsia" w:ascii="宋体" w:hAnsi="宋体"/>
      <w:sz w:val="24"/>
      <w:szCs w:val="20"/>
    </w:rPr>
  </w:style>
  <w:style w:type="paragraph" w:styleId="1233">
    <w:name w:val="样式 文档正文 + 首行缩进:  2 字符 段前: 0.25 行"/>
    <w:basedOn w:val="869"/>
    <w:next w:val="1233"/>
    <w:link w:val="869"/>
    <w:qFormat/>
    <w:pPr>
      <w:jc w:val="left"/>
      <w:spacing w:line="360" w:lineRule="auto"/>
    </w:pPr>
    <w:rPr>
      <w:rFonts w:ascii="黑体" w:eastAsia="黑体" w:cs="Arial"/>
      <w:b/>
      <w:sz w:val="24"/>
    </w:rPr>
  </w:style>
  <w:style w:type="paragraph" w:styleId="1234">
    <w:name w:val="xl142"/>
    <w:basedOn w:val="869"/>
    <w:next w:val="1234"/>
    <w:link w:val="869"/>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18"/>
      <w:szCs w:val="18"/>
    </w:rPr>
  </w:style>
  <w:style w:type="paragraph" w:styleId="1235">
    <w:name w:val="正文段"/>
    <w:basedOn w:val="869"/>
    <w:next w:val="1235"/>
    <w:link w:val="869"/>
    <w:qFormat/>
    <w:pPr>
      <w:ind w:firstLine="200"/>
      <w:widowControl/>
    </w:pPr>
    <w:rPr>
      <w:sz w:val="24"/>
      <w:szCs w:val="20"/>
    </w:rPr>
  </w:style>
  <w:style w:type="paragraph" w:styleId="1236">
    <w:name w:val="xl123"/>
    <w:basedOn w:val="869"/>
    <w:next w:val="1236"/>
    <w:link w:val="86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37">
    <w:name w:val="xl116"/>
    <w:basedOn w:val="869"/>
    <w:next w:val="1237"/>
    <w:link w:val="869"/>
    <w:qFormat/>
    <w:pPr>
      <w:jc w:val="left"/>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238">
    <w:name w:val="xl133"/>
    <w:basedOn w:val="869"/>
    <w:next w:val="1238"/>
    <w:link w:val="86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39">
    <w:name w:val="xl105"/>
    <w:basedOn w:val="869"/>
    <w:next w:val="1239"/>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0">
    <w:name w:val="xl120"/>
    <w:basedOn w:val="869"/>
    <w:next w:val="1240"/>
    <w:link w:val="86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241">
    <w:name w:val="xl108"/>
    <w:basedOn w:val="869"/>
    <w:next w:val="1241"/>
    <w:link w:val="86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42">
    <w:name w:val="xl141"/>
    <w:basedOn w:val="869"/>
    <w:next w:val="1242"/>
    <w:link w:val="869"/>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b/>
      <w:bCs/>
      <w:sz w:val="18"/>
      <w:szCs w:val="18"/>
    </w:rPr>
  </w:style>
  <w:style w:type="paragraph" w:styleId="1243">
    <w:name w:val="xl119"/>
    <w:basedOn w:val="869"/>
    <w:next w:val="1243"/>
    <w:link w:val="86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0"/>
      <w:szCs w:val="20"/>
    </w:rPr>
  </w:style>
  <w:style w:type="paragraph" w:styleId="1244">
    <w:name w:val="样式4"/>
    <w:basedOn w:val="871"/>
    <w:next w:val="1244"/>
    <w:link w:val="869"/>
    <w:qFormat/>
    <w:pPr>
      <w:spacing w:before="0" w:line="240" w:lineRule="auto"/>
    </w:pPr>
    <w:rPr>
      <w:rFonts w:hint="eastAsia"/>
      <w:b w:val="0"/>
      <w:sz w:val="28"/>
    </w:rPr>
  </w:style>
  <w:style w:type="paragraph" w:styleId="1245">
    <w:name w:val="xl143"/>
    <w:basedOn w:val="869"/>
    <w:next w:val="1245"/>
    <w:link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name w:val="xl113"/>
    <w:basedOn w:val="869"/>
    <w:next w:val="1246"/>
    <w:link w:val="869"/>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b/>
      <w:bCs/>
      <w:sz w:val="20"/>
      <w:szCs w:val="20"/>
    </w:rPr>
  </w:style>
  <w:style w:type="paragraph" w:styleId="1247">
    <w:name w:val="Char Char Char1 Char6"/>
    <w:basedOn w:val="869"/>
    <w:next w:val="1247"/>
    <w:link w:val="869"/>
    <w:qFormat/>
    <w:pPr>
      <w:ind w:firstLine="200"/>
      <w:spacing w:line="360" w:lineRule="auto"/>
    </w:pPr>
    <w:rPr>
      <w:rFonts w:hint="eastAsia" w:ascii="宋体" w:hAnsi="宋体"/>
      <w:sz w:val="24"/>
      <w:szCs w:val="20"/>
    </w:rPr>
  </w:style>
  <w:style w:type="paragraph" w:styleId="1248">
    <w:name w:val="正文文本缩进 3 Char Char"/>
    <w:basedOn w:val="869"/>
    <w:next w:val="1248"/>
    <w:link w:val="869"/>
    <w:qFormat/>
    <w:pPr>
      <w:ind w:firstLine="479"/>
      <w:spacing w:line="400" w:lineRule="exact"/>
    </w:pPr>
    <w:rPr>
      <w:rFonts w:hint="eastAsia" w:ascii="仿宋_GB2312" w:eastAsia="仿宋_GB2312"/>
      <w:szCs w:val="20"/>
    </w:rPr>
  </w:style>
  <w:style w:type="paragraph" w:styleId="1249">
    <w:name w:val="Char Char Char1 Char3"/>
    <w:basedOn w:val="869"/>
    <w:next w:val="1249"/>
    <w:link w:val="869"/>
    <w:qFormat/>
    <w:pPr>
      <w:ind w:firstLine="200"/>
      <w:spacing w:line="360" w:lineRule="auto"/>
    </w:pPr>
    <w:rPr>
      <w:rFonts w:hint="eastAsia" w:ascii="宋体" w:hAnsi="宋体"/>
      <w:sz w:val="24"/>
      <w:szCs w:val="20"/>
    </w:rPr>
  </w:style>
  <w:style w:type="paragraph" w:styleId="1250">
    <w:name w:val="xl111"/>
    <w:basedOn w:val="869"/>
    <w:next w:val="1250"/>
    <w:link w:val="869"/>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0"/>
      <w:szCs w:val="20"/>
    </w:rPr>
  </w:style>
  <w:style w:type="paragraph" w:styleId="1251">
    <w:name w:val="xl122"/>
    <w:basedOn w:val="869"/>
    <w:next w:val="1251"/>
    <w:link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252">
    <w:name w:val="已访问的超链接1"/>
    <w:next w:val="1252"/>
    <w:link w:val="869"/>
    <w:qFormat/>
    <w:rPr>
      <w:rFonts w:ascii="Times New Roman"/>
    </w:rPr>
  </w:style>
  <w:style w:type="character" w:styleId="1253">
    <w:name w:val="已访问的超链接2"/>
    <w:next w:val="1253"/>
    <w:link w:val="869"/>
    <w:qFormat/>
    <w:rPr>
      <w:rFonts w:ascii="Times New Roman"/>
    </w:rPr>
  </w:style>
  <w:style w:type="character" w:styleId="1254">
    <w:name w:val="info1"/>
    <w:next w:val="1254"/>
    <w:link w:val="869"/>
    <w:qFormat/>
    <w:rPr>
      <w:sz w:val="29"/>
      <w:szCs w:val="29"/>
    </w:rPr>
  </w:style>
  <w:style w:type="paragraph" w:styleId="1255">
    <w:name w:val="纯文本3"/>
    <w:next w:val="925"/>
    <w:link w:val="869"/>
    <w:qFormat/>
    <w:pPr>
      <w:jc w:val="both"/>
      <w:widowControl w:val="off"/>
    </w:pPr>
    <w:rPr>
      <w:rFonts w:ascii="宋体" w:hAnsi="宋体" w:eastAsia="楷体_GB2312"/>
      <w:sz w:val="26"/>
      <w:szCs w:val="22"/>
      <w:lang w:val="en-US" w:eastAsia="zh-CN" w:bidi="ar-SA"/>
    </w:rPr>
  </w:style>
  <w:style w:type="paragraph" w:styleId="1256">
    <w:name w:val="WPSOffice手动目录 1"/>
    <w:next w:val="1256"/>
    <w:link w:val="869"/>
    <w:qFormat/>
    <w:rPr>
      <w:lang w:val="en-US" w:eastAsia="zh-CN" w:bidi="ar-SA"/>
    </w:rPr>
  </w:style>
  <w:style w:type="paragraph" w:styleId="1257">
    <w:name w:val="索引 11"/>
    <w:basedOn w:val="869"/>
    <w:next w:val="869"/>
    <w:link w:val="869"/>
    <w:qFormat/>
    <w:pPr>
      <w:spacing w:line="360" w:lineRule="auto"/>
    </w:pPr>
    <w:rPr>
      <w:rFonts w:hint="eastAsia" w:ascii="仿宋_GB2312" w:eastAsia="仿宋_GB2312"/>
      <w:sz w:val="24"/>
      <w:szCs w:val="20"/>
    </w:rPr>
  </w:style>
  <w:style w:type="paragraph" w:styleId="1258">
    <w:name w:val="纯文本1"/>
    <w:basedOn w:val="869"/>
    <w:next w:val="925"/>
    <w:link w:val="869"/>
    <w:qFormat/>
    <w:rPr>
      <w:rFonts w:hint="eastAsia" w:ascii="宋体" w:hAnsi="Courier New"/>
      <w:szCs w:val="22"/>
    </w:rPr>
  </w:style>
  <w:style w:type="character" w:styleId="1259" w:default="1">
    <w:name w:val="Default Paragraph Font"/>
    <w:uiPriority w:val="1"/>
    <w:semiHidden/>
    <w:unhideWhenUsed/>
  </w:style>
  <w:style w:type="numbering" w:styleId="1260" w:default="1">
    <w:name w:val="No List"/>
    <w:uiPriority w:val="99"/>
    <w:semiHidden/>
    <w:unhideWhenUsed/>
  </w:style>
  <w:style w:type="table" w:styleId="12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李盛1</cp:lastModifiedBy>
  <cp:revision>5</cp:revision>
  <dcterms:created xsi:type="dcterms:W3CDTF">2025-11-30T10:37:00Z</dcterms:created>
  <dcterms:modified xsi:type="dcterms:W3CDTF">2026-02-27T08:18:33Z</dcterms:modified>
</cp:coreProperties>
</file>